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386" w:rsidRPr="00CD7C4B" w:rsidRDefault="00CD7C4B" w:rsidP="00CD7C4B">
      <w:pPr>
        <w:pStyle w:val="Heading2"/>
        <w:rPr>
          <w:b/>
          <w:color w:val="auto"/>
          <w:sz w:val="30"/>
          <w:szCs w:val="30"/>
        </w:rPr>
      </w:pPr>
      <w:r w:rsidRPr="00CD7C4B">
        <w:rPr>
          <w:b/>
          <w:color w:val="auto"/>
          <w:sz w:val="30"/>
          <w:szCs w:val="30"/>
        </w:rPr>
        <w:t xml:space="preserve">Roybal P30 Introductory Conference Call – Meeting Minutes </w:t>
      </w:r>
    </w:p>
    <w:tbl>
      <w:tblPr>
        <w:tblW w:w="9540" w:type="dxa"/>
        <w:tblInd w:w="-10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060"/>
        <w:gridCol w:w="3350"/>
        <w:gridCol w:w="1530"/>
        <w:gridCol w:w="3600"/>
      </w:tblGrid>
      <w:tr w:rsidR="00CD7C4B" w:rsidRPr="00CD7C4B" w:rsidTr="001A08C8">
        <w:trPr>
          <w:trHeight w:val="278"/>
        </w:trPr>
        <w:tc>
          <w:tcPr>
            <w:tcW w:w="1060" w:type="dxa"/>
            <w:tcBorders>
              <w:top w:val="single" w:sz="8" w:space="0" w:color="A3A3A3"/>
              <w:left w:val="single" w:sz="8" w:space="0" w:color="A3A3A3"/>
              <w:bottom w:val="single" w:sz="8" w:space="0" w:color="A3A3A3"/>
              <w:right w:val="single" w:sz="8" w:space="0" w:color="A3A3A3"/>
            </w:tcBorders>
            <w:shd w:val="clear" w:color="auto" w:fill="FFF2CC" w:themeFill="accent4" w:themeFillTint="33"/>
            <w:tcMar>
              <w:top w:w="80" w:type="dxa"/>
              <w:left w:w="80" w:type="dxa"/>
              <w:bottom w:w="80" w:type="dxa"/>
              <w:right w:w="80" w:type="dxa"/>
            </w:tcMar>
            <w:hideMark/>
          </w:tcPr>
          <w:p w:rsidR="00CD7C4B" w:rsidRPr="00CD7C4B" w:rsidRDefault="00CD7C4B" w:rsidP="00CD7C4B">
            <w:pPr>
              <w:spacing w:after="200" w:line="240" w:lineRule="auto"/>
              <w:rPr>
                <w:rFonts w:ascii="Times New Roman" w:eastAsia="Times New Roman" w:hAnsi="Times New Roman" w:cs="Times New Roman"/>
                <w:sz w:val="24"/>
                <w:szCs w:val="24"/>
              </w:rPr>
            </w:pPr>
            <w:r w:rsidRPr="00CD7C4B">
              <w:rPr>
                <w:rFonts w:ascii="Times New Roman" w:eastAsia="Times New Roman" w:hAnsi="Times New Roman" w:cs="Times New Roman"/>
                <w:b/>
                <w:bCs/>
                <w:sz w:val="24"/>
                <w:szCs w:val="24"/>
              </w:rPr>
              <w:t>Date:</w:t>
            </w:r>
          </w:p>
        </w:tc>
        <w:tc>
          <w:tcPr>
            <w:tcW w:w="33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D7C4B" w:rsidRPr="00CD7C4B" w:rsidRDefault="00CD7C4B" w:rsidP="00CD7C4B">
            <w:pPr>
              <w:spacing w:after="200" w:line="240" w:lineRule="auto"/>
              <w:rPr>
                <w:rFonts w:ascii="Times New Roman" w:eastAsia="Times New Roman" w:hAnsi="Times New Roman" w:cs="Times New Roman"/>
                <w:sz w:val="24"/>
                <w:szCs w:val="24"/>
              </w:rPr>
            </w:pPr>
            <w:r w:rsidRPr="00CD7C4B">
              <w:rPr>
                <w:rFonts w:ascii="Times New Roman" w:eastAsia="Times New Roman" w:hAnsi="Times New Roman" w:cs="Times New Roman"/>
                <w:sz w:val="24"/>
                <w:szCs w:val="24"/>
              </w:rPr>
              <w:t>Thursday, February 6, 2020</w:t>
            </w:r>
          </w:p>
        </w:tc>
        <w:tc>
          <w:tcPr>
            <w:tcW w:w="1530" w:type="dxa"/>
            <w:tcBorders>
              <w:top w:val="single" w:sz="8" w:space="0" w:color="A3A3A3"/>
              <w:left w:val="single" w:sz="8" w:space="0" w:color="A3A3A3"/>
              <w:bottom w:val="single" w:sz="8" w:space="0" w:color="A3A3A3"/>
              <w:right w:val="single" w:sz="8" w:space="0" w:color="A3A3A3"/>
            </w:tcBorders>
            <w:shd w:val="clear" w:color="auto" w:fill="FFF2CC" w:themeFill="accent4" w:themeFillTint="33"/>
            <w:tcMar>
              <w:top w:w="80" w:type="dxa"/>
              <w:left w:w="80" w:type="dxa"/>
              <w:bottom w:w="80" w:type="dxa"/>
              <w:right w:w="80" w:type="dxa"/>
            </w:tcMar>
            <w:hideMark/>
          </w:tcPr>
          <w:p w:rsidR="00CD7C4B" w:rsidRPr="00CD7C4B" w:rsidRDefault="00CD7C4B" w:rsidP="00CD7C4B">
            <w:pPr>
              <w:spacing w:after="200" w:line="240" w:lineRule="auto"/>
              <w:rPr>
                <w:rFonts w:ascii="Times New Roman" w:eastAsia="Times New Roman" w:hAnsi="Times New Roman" w:cs="Times New Roman"/>
                <w:sz w:val="24"/>
                <w:szCs w:val="24"/>
              </w:rPr>
            </w:pPr>
            <w:r w:rsidRPr="00CD7C4B">
              <w:rPr>
                <w:rFonts w:ascii="Times New Roman" w:eastAsia="Times New Roman" w:hAnsi="Times New Roman" w:cs="Times New Roman"/>
                <w:b/>
                <w:bCs/>
                <w:sz w:val="24"/>
                <w:szCs w:val="24"/>
              </w:rPr>
              <w:t xml:space="preserve">Call led by: </w:t>
            </w:r>
          </w:p>
        </w:tc>
        <w:tc>
          <w:tcPr>
            <w:tcW w:w="3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D7C4B" w:rsidRPr="00CD7C4B" w:rsidRDefault="00CD7C4B" w:rsidP="00CD7C4B">
            <w:pPr>
              <w:spacing w:after="200" w:line="240" w:lineRule="auto"/>
              <w:rPr>
                <w:rFonts w:ascii="Times New Roman" w:eastAsia="Times New Roman" w:hAnsi="Times New Roman" w:cs="Times New Roman"/>
                <w:sz w:val="24"/>
                <w:szCs w:val="24"/>
              </w:rPr>
            </w:pPr>
            <w:r w:rsidRPr="00CD7C4B">
              <w:rPr>
                <w:rFonts w:ascii="Times New Roman" w:eastAsia="Times New Roman" w:hAnsi="Times New Roman" w:cs="Times New Roman"/>
                <w:sz w:val="24"/>
                <w:szCs w:val="24"/>
              </w:rPr>
              <w:t>Karina Davidson</w:t>
            </w:r>
            <w:r w:rsidR="00850055">
              <w:rPr>
                <w:rFonts w:ascii="Times New Roman" w:eastAsia="Times New Roman" w:hAnsi="Times New Roman" w:cs="Times New Roman"/>
                <w:sz w:val="24"/>
                <w:szCs w:val="24"/>
              </w:rPr>
              <w:t>, RCC (Northwell)</w:t>
            </w:r>
          </w:p>
        </w:tc>
      </w:tr>
    </w:tbl>
    <w:p w:rsidR="00CD7C4B" w:rsidRPr="00DE7770" w:rsidRDefault="00850055" w:rsidP="00CD7C4B">
      <w:pPr>
        <w:spacing w:after="0" w:line="240" w:lineRule="auto"/>
        <w:rPr>
          <w:rFonts w:ascii="Times New Roman" w:eastAsia="Times New Roman" w:hAnsi="Times New Roman" w:cs="Times New Roman"/>
          <w:b/>
          <w:bCs/>
          <w:color w:val="000000"/>
          <w:sz w:val="24"/>
          <w:szCs w:val="24"/>
        </w:rPr>
      </w:pPr>
      <w:r w:rsidRPr="00DE7770">
        <w:rPr>
          <w:rFonts w:ascii="Times New Roman" w:eastAsia="Times New Roman" w:hAnsi="Times New Roman" w:cs="Times New Roman"/>
          <w:b/>
          <w:bCs/>
          <w:color w:val="000000"/>
          <w:sz w:val="24"/>
          <w:szCs w:val="24"/>
        </w:rPr>
        <w:t>Participants</w:t>
      </w:r>
      <w:r>
        <w:rPr>
          <w:rFonts w:ascii="Times New Roman" w:eastAsia="Times New Roman" w:hAnsi="Times New Roman" w:cs="Times New Roman"/>
          <w:b/>
          <w:bCs/>
          <w:color w:val="000000"/>
          <w:sz w:val="24"/>
          <w:szCs w:val="24"/>
        </w:rPr>
        <w:t>:</w:t>
      </w:r>
      <w:r w:rsidR="00B20C1F">
        <w:rPr>
          <w:rFonts w:ascii="Times New Roman" w:eastAsia="Times New Roman" w:hAnsi="Times New Roman" w:cs="Times New Roman"/>
          <w:b/>
          <w:bCs/>
          <w:color w:val="000000"/>
          <w:sz w:val="24"/>
          <w:szCs w:val="24"/>
        </w:rPr>
        <w:t xml:space="preserve">  </w:t>
      </w:r>
      <w:r w:rsidR="00B20C1F" w:rsidRPr="00DE7770">
        <w:rPr>
          <w:rFonts w:ascii="Times New Roman" w:eastAsia="Times New Roman" w:hAnsi="Times New Roman" w:cs="Times New Roman"/>
          <w:bCs/>
          <w:color w:val="000000"/>
          <w:sz w:val="24"/>
          <w:szCs w:val="24"/>
        </w:rPr>
        <w:t>Janet Bettger</w:t>
      </w:r>
      <w:r w:rsidR="00B20C1F">
        <w:rPr>
          <w:rFonts w:ascii="Times New Roman" w:eastAsia="Times New Roman" w:hAnsi="Times New Roman" w:cs="Times New Roman"/>
          <w:bCs/>
          <w:color w:val="000000"/>
          <w:sz w:val="24"/>
          <w:szCs w:val="24"/>
        </w:rPr>
        <w:t>, Partha Bhattacharyya, Niteesh Choudhry, Jason Doctor, Joe Doyle,</w:t>
      </w:r>
      <w:r w:rsidR="001A08C8">
        <w:rPr>
          <w:rFonts w:ascii="Times New Roman" w:eastAsia="Times New Roman" w:hAnsi="Times New Roman" w:cs="Times New Roman"/>
          <w:bCs/>
          <w:color w:val="000000"/>
          <w:sz w:val="24"/>
          <w:szCs w:val="24"/>
        </w:rPr>
        <w:t xml:space="preserve"> </w:t>
      </w:r>
      <w:r w:rsidR="00B20C1F">
        <w:rPr>
          <w:rFonts w:ascii="Times New Roman" w:eastAsia="Times New Roman" w:hAnsi="Times New Roman" w:cs="Times New Roman"/>
          <w:bCs/>
          <w:color w:val="000000"/>
          <w:sz w:val="24"/>
          <w:szCs w:val="24"/>
        </w:rPr>
        <w:t xml:space="preserve">Don Edmondson, Frank Keefe, </w:t>
      </w:r>
      <w:r w:rsidR="002E194E">
        <w:rPr>
          <w:rFonts w:ascii="Times New Roman" w:eastAsia="Times New Roman" w:hAnsi="Times New Roman" w:cs="Times New Roman"/>
          <w:bCs/>
          <w:color w:val="000000"/>
          <w:sz w:val="24"/>
          <w:szCs w:val="24"/>
        </w:rPr>
        <w:t xml:space="preserve">Kathi Heffner, Ken Hepburn, Sue Hughes, Jeff Kaye, Honora Kelly, </w:t>
      </w:r>
      <w:r w:rsidR="00B20C1F">
        <w:rPr>
          <w:rFonts w:ascii="Times New Roman" w:eastAsia="Times New Roman" w:hAnsi="Times New Roman" w:cs="Times New Roman"/>
          <w:bCs/>
          <w:color w:val="000000"/>
          <w:sz w:val="24"/>
          <w:szCs w:val="24"/>
        </w:rPr>
        <w:t xml:space="preserve"> Ian Kronish, Margie Lachman, </w:t>
      </w:r>
      <w:r w:rsidR="002E194E">
        <w:rPr>
          <w:rFonts w:ascii="Times New Roman" w:eastAsia="Times New Roman" w:hAnsi="Times New Roman" w:cs="Times New Roman"/>
          <w:bCs/>
          <w:color w:val="000000"/>
          <w:sz w:val="24"/>
          <w:szCs w:val="24"/>
        </w:rPr>
        <w:t xml:space="preserve">Vanessa Madden, </w:t>
      </w:r>
      <w:r w:rsidR="00B20C1F" w:rsidRPr="00DE7770">
        <w:rPr>
          <w:rFonts w:ascii="Times New Roman" w:eastAsia="Times New Roman" w:hAnsi="Times New Roman" w:cs="Times New Roman"/>
          <w:bCs/>
          <w:color w:val="000000"/>
          <w:sz w:val="24"/>
          <w:szCs w:val="24"/>
        </w:rPr>
        <w:t>Lisa On</w:t>
      </w:r>
      <w:r w:rsidR="00B20C1F">
        <w:rPr>
          <w:rFonts w:ascii="Times New Roman" w:eastAsia="Times New Roman" w:hAnsi="Times New Roman" w:cs="Times New Roman"/>
          <w:bCs/>
          <w:color w:val="000000"/>
          <w:sz w:val="24"/>
          <w:szCs w:val="24"/>
        </w:rPr>
        <w:t xml:space="preserve">ken, </w:t>
      </w:r>
      <w:r w:rsidR="002E194E">
        <w:rPr>
          <w:rFonts w:ascii="Times New Roman" w:eastAsia="Times New Roman" w:hAnsi="Times New Roman" w:cs="Times New Roman"/>
          <w:bCs/>
          <w:color w:val="000000"/>
          <w:sz w:val="24"/>
          <w:szCs w:val="24"/>
        </w:rPr>
        <w:t xml:space="preserve">Molly Perkins, </w:t>
      </w:r>
      <w:r w:rsidR="00B20C1F">
        <w:rPr>
          <w:rFonts w:ascii="Times New Roman" w:eastAsia="Times New Roman" w:hAnsi="Times New Roman" w:cs="Times New Roman"/>
          <w:bCs/>
          <w:color w:val="000000"/>
          <w:sz w:val="24"/>
          <w:szCs w:val="24"/>
        </w:rPr>
        <w:t xml:space="preserve">Karl Pillemer, Kevin Volpp, Elaine Wethington </w:t>
      </w:r>
    </w:p>
    <w:p w:rsidR="00CD7C4B" w:rsidRDefault="00CD7C4B" w:rsidP="00CD7C4B">
      <w:pPr>
        <w:spacing w:after="0" w:line="240" w:lineRule="auto"/>
        <w:rPr>
          <w:rFonts w:ascii="Calibri" w:eastAsia="Times New Roman" w:hAnsi="Calibri" w:cs="Calibri"/>
          <w:b/>
          <w:bCs/>
          <w:color w:val="000000"/>
        </w:rPr>
      </w:pPr>
    </w:p>
    <w:tbl>
      <w:tblPr>
        <w:tblStyle w:val="TableGrid"/>
        <w:tblW w:w="9540" w:type="dxa"/>
        <w:tblInd w:w="-95" w:type="dxa"/>
        <w:tblLayout w:type="fixed"/>
        <w:tblLook w:val="04A0" w:firstRow="1" w:lastRow="0" w:firstColumn="1" w:lastColumn="0" w:noHBand="0" w:noVBand="1"/>
      </w:tblPr>
      <w:tblGrid>
        <w:gridCol w:w="9540"/>
      </w:tblGrid>
      <w:tr w:rsidR="00896D93" w:rsidTr="001A08C8">
        <w:tc>
          <w:tcPr>
            <w:tcW w:w="9540" w:type="dxa"/>
            <w:shd w:val="clear" w:color="auto" w:fill="FFF2CC" w:themeFill="accent4" w:themeFillTint="33"/>
          </w:tcPr>
          <w:p w:rsidR="00C77DEB" w:rsidRPr="00CD7C4B" w:rsidRDefault="00896D93" w:rsidP="00CD7C4B">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Introduction/Executive Summary</w:t>
            </w:r>
          </w:p>
        </w:tc>
      </w:tr>
      <w:tr w:rsidR="00896D93" w:rsidTr="001A08C8">
        <w:tc>
          <w:tcPr>
            <w:tcW w:w="9540" w:type="dxa"/>
            <w:shd w:val="clear" w:color="auto" w:fill="auto"/>
          </w:tcPr>
          <w:p w:rsidR="00896D93" w:rsidRPr="00CD7C4B" w:rsidRDefault="00896D93" w:rsidP="00811E18">
            <w:pPr>
              <w:numPr>
                <w:ilvl w:val="0"/>
                <w:numId w:val="1"/>
              </w:numPr>
              <w:ind w:left="540"/>
              <w:textAlignment w:val="center"/>
              <w:rPr>
                <w:rFonts w:ascii="Times New Roman" w:eastAsia="Times New Roman" w:hAnsi="Times New Roman" w:cs="Times New Roman"/>
                <w:color w:val="000000"/>
                <w:sz w:val="24"/>
                <w:szCs w:val="24"/>
              </w:rPr>
            </w:pPr>
            <w:r w:rsidRPr="00017B77">
              <w:rPr>
                <w:rFonts w:ascii="Times New Roman" w:eastAsia="Times New Roman" w:hAnsi="Times New Roman" w:cs="Times New Roman"/>
                <w:b/>
                <w:color w:val="000000"/>
                <w:sz w:val="24"/>
                <w:szCs w:val="24"/>
              </w:rPr>
              <w:t>Conference call objectives</w:t>
            </w:r>
            <w:r>
              <w:rPr>
                <w:rFonts w:ascii="Times New Roman" w:eastAsia="Times New Roman" w:hAnsi="Times New Roman" w:cs="Times New Roman"/>
                <w:color w:val="000000"/>
                <w:sz w:val="24"/>
                <w:szCs w:val="24"/>
              </w:rPr>
              <w:t>:</w:t>
            </w:r>
          </w:p>
          <w:p w:rsidR="00896D93" w:rsidRDefault="00896D93" w:rsidP="00811E18">
            <w:pPr>
              <w:numPr>
                <w:ilvl w:val="1"/>
                <w:numId w:val="1"/>
              </w:numPr>
              <w:ind w:left="108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of all the principal investigators from the Roybal consortium to each other as we</w:t>
            </w:r>
            <w:r w:rsidR="00FA12D8">
              <w:rPr>
                <w:rFonts w:ascii="Times New Roman" w:eastAsia="Times New Roman" w:hAnsi="Times New Roman" w:cs="Times New Roman"/>
                <w:color w:val="000000"/>
                <w:sz w:val="24"/>
                <w:szCs w:val="24"/>
              </w:rPr>
              <w:t>ll as a welcome from the two NIA</w:t>
            </w:r>
            <w:r>
              <w:rPr>
                <w:rFonts w:ascii="Times New Roman" w:eastAsia="Times New Roman" w:hAnsi="Times New Roman" w:cs="Times New Roman"/>
                <w:color w:val="000000"/>
                <w:sz w:val="24"/>
                <w:szCs w:val="24"/>
              </w:rPr>
              <w:t xml:space="preserve"> program </w:t>
            </w:r>
            <w:r w:rsidR="003039C2">
              <w:rPr>
                <w:rFonts w:ascii="Times New Roman" w:eastAsia="Times New Roman" w:hAnsi="Times New Roman" w:cs="Times New Roman"/>
                <w:color w:val="000000"/>
                <w:sz w:val="24"/>
                <w:szCs w:val="24"/>
              </w:rPr>
              <w:t>officers</w:t>
            </w:r>
          </w:p>
          <w:p w:rsidR="00896D93" w:rsidRPr="00017B77" w:rsidRDefault="00630913" w:rsidP="00DD498A">
            <w:pPr>
              <w:numPr>
                <w:ilvl w:val="1"/>
                <w:numId w:val="1"/>
              </w:numPr>
              <w:ind w:left="1080"/>
              <w:textAlignment w:val="center"/>
              <w:rPr>
                <w:rFonts w:ascii="Times New Roman" w:eastAsia="Times New Roman" w:hAnsi="Times New Roman" w:cs="Times New Roman"/>
                <w:color w:val="000000"/>
                <w:sz w:val="24"/>
                <w:szCs w:val="24"/>
              </w:rPr>
            </w:pPr>
            <w:r w:rsidRPr="00017B77">
              <w:rPr>
                <w:rFonts w:ascii="Times New Roman" w:eastAsia="Times New Roman" w:hAnsi="Times New Roman" w:cs="Times New Roman"/>
                <w:color w:val="000000"/>
                <w:sz w:val="24"/>
                <w:szCs w:val="24"/>
              </w:rPr>
              <w:t xml:space="preserve">Coverage of important announcements, updates, and </w:t>
            </w:r>
            <w:r w:rsidR="003039C2" w:rsidRPr="00017B77">
              <w:rPr>
                <w:rFonts w:ascii="Times New Roman" w:eastAsia="Times New Roman" w:hAnsi="Times New Roman" w:cs="Times New Roman"/>
                <w:color w:val="000000"/>
                <w:sz w:val="24"/>
                <w:szCs w:val="24"/>
              </w:rPr>
              <w:t>the request for</w:t>
            </w:r>
            <w:r w:rsidRPr="00017B77">
              <w:rPr>
                <w:rFonts w:ascii="Times New Roman" w:eastAsia="Times New Roman" w:hAnsi="Times New Roman" w:cs="Times New Roman"/>
                <w:color w:val="000000"/>
                <w:sz w:val="24"/>
                <w:szCs w:val="24"/>
              </w:rPr>
              <w:t xml:space="preserve"> input </w:t>
            </w:r>
          </w:p>
          <w:p w:rsidR="00630913" w:rsidRPr="00017B77" w:rsidRDefault="00630913" w:rsidP="00811E18">
            <w:pPr>
              <w:numPr>
                <w:ilvl w:val="0"/>
                <w:numId w:val="1"/>
              </w:numPr>
              <w:textAlignment w:val="center"/>
              <w:rPr>
                <w:rFonts w:ascii="Times New Roman" w:eastAsia="Times New Roman" w:hAnsi="Times New Roman" w:cs="Times New Roman"/>
                <w:b/>
                <w:color w:val="000000"/>
                <w:sz w:val="24"/>
                <w:szCs w:val="24"/>
              </w:rPr>
            </w:pPr>
            <w:r w:rsidRPr="00017B77">
              <w:rPr>
                <w:rFonts w:ascii="Times New Roman" w:eastAsia="Times New Roman" w:hAnsi="Times New Roman" w:cs="Times New Roman"/>
                <w:b/>
                <w:color w:val="000000"/>
                <w:sz w:val="24"/>
                <w:szCs w:val="24"/>
              </w:rPr>
              <w:t>Underlying mission of the Roybal Coordinating Center</w:t>
            </w:r>
          </w:p>
          <w:p w:rsidR="003039C2" w:rsidRDefault="00017B77" w:rsidP="00811E18">
            <w:pPr>
              <w:numPr>
                <w:ilvl w:val="1"/>
                <w:numId w:val="1"/>
              </w:numPr>
              <w:ind w:left="108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believe that the RCC</w:t>
            </w:r>
            <w:r w:rsidR="00630913" w:rsidRPr="00F46252">
              <w:rPr>
                <w:rFonts w:ascii="Times New Roman" w:eastAsia="Times New Roman" w:hAnsi="Times New Roman" w:cs="Times New Roman"/>
                <w:color w:val="000000"/>
                <w:sz w:val="24"/>
                <w:szCs w:val="24"/>
              </w:rPr>
              <w:t xml:space="preserve"> can best support you by asking almost nothing of you, respecting your time as much as possible, and offering </w:t>
            </w:r>
            <w:r w:rsidR="003039C2" w:rsidRPr="00441F89">
              <w:rPr>
                <w:rFonts w:ascii="Times New Roman" w:eastAsia="Times New Roman" w:hAnsi="Times New Roman" w:cs="Times New Roman"/>
                <w:color w:val="000000"/>
                <w:sz w:val="24"/>
                <w:szCs w:val="24"/>
              </w:rPr>
              <w:t>what you suggest</w:t>
            </w:r>
            <w:r w:rsidR="003039C2" w:rsidRPr="00087917">
              <w:rPr>
                <w:rFonts w:ascii="Times New Roman" w:eastAsia="Times New Roman" w:hAnsi="Times New Roman" w:cs="Times New Roman"/>
                <w:color w:val="000000"/>
                <w:sz w:val="24"/>
                <w:szCs w:val="24"/>
              </w:rPr>
              <w:t xml:space="preserve"> to be</w:t>
            </w:r>
            <w:r w:rsidR="00630913" w:rsidRPr="00087917">
              <w:rPr>
                <w:rFonts w:ascii="Times New Roman" w:eastAsia="Times New Roman" w:hAnsi="Times New Roman" w:cs="Times New Roman"/>
                <w:color w:val="000000"/>
                <w:sz w:val="24"/>
                <w:szCs w:val="24"/>
              </w:rPr>
              <w:t xml:space="preserve"> useful resources </w:t>
            </w:r>
          </w:p>
          <w:p w:rsidR="00017B77" w:rsidRDefault="00630913" w:rsidP="00017B77">
            <w:pPr>
              <w:numPr>
                <w:ilvl w:val="1"/>
                <w:numId w:val="1"/>
              </w:numPr>
              <w:ind w:left="1080"/>
              <w:textAlignment w:val="center"/>
              <w:rPr>
                <w:rFonts w:ascii="Times New Roman" w:eastAsia="Times New Roman" w:hAnsi="Times New Roman" w:cs="Times New Roman"/>
                <w:color w:val="000000"/>
                <w:sz w:val="24"/>
                <w:szCs w:val="24"/>
              </w:rPr>
            </w:pPr>
            <w:r w:rsidRPr="00F46252">
              <w:rPr>
                <w:rFonts w:ascii="Times New Roman" w:eastAsia="Times New Roman" w:hAnsi="Times New Roman" w:cs="Times New Roman"/>
                <w:color w:val="000000"/>
                <w:sz w:val="24"/>
                <w:szCs w:val="24"/>
              </w:rPr>
              <w:t>We have a</w:t>
            </w:r>
            <w:r w:rsidR="003039C2" w:rsidRPr="00F46252">
              <w:rPr>
                <w:rFonts w:ascii="Times New Roman" w:eastAsia="Times New Roman" w:hAnsi="Times New Roman" w:cs="Times New Roman"/>
                <w:color w:val="000000"/>
                <w:sz w:val="24"/>
                <w:szCs w:val="24"/>
              </w:rPr>
              <w:t xml:space="preserve"> philosophy that all resources </w:t>
            </w:r>
            <w:r w:rsidRPr="00F46252">
              <w:rPr>
                <w:rFonts w:ascii="Times New Roman" w:eastAsia="Times New Roman" w:hAnsi="Times New Roman" w:cs="Times New Roman"/>
                <w:color w:val="000000"/>
                <w:sz w:val="24"/>
                <w:szCs w:val="24"/>
              </w:rPr>
              <w:t xml:space="preserve">will be optional and </w:t>
            </w:r>
            <w:r w:rsidRPr="00441F89">
              <w:rPr>
                <w:rFonts w:ascii="Times New Roman" w:eastAsia="Times New Roman" w:hAnsi="Times New Roman" w:cs="Times New Roman"/>
                <w:color w:val="000000"/>
                <w:sz w:val="24"/>
                <w:szCs w:val="24"/>
              </w:rPr>
              <w:t xml:space="preserve">available should they be useful to </w:t>
            </w:r>
            <w:r w:rsidR="003039C2">
              <w:rPr>
                <w:rFonts w:ascii="Times New Roman" w:eastAsia="Times New Roman" w:hAnsi="Times New Roman" w:cs="Times New Roman"/>
                <w:color w:val="000000"/>
                <w:sz w:val="24"/>
                <w:szCs w:val="24"/>
              </w:rPr>
              <w:t>a given</w:t>
            </w:r>
            <w:r w:rsidR="003039C2" w:rsidRPr="00F46252">
              <w:rPr>
                <w:rFonts w:ascii="Times New Roman" w:eastAsia="Times New Roman" w:hAnsi="Times New Roman" w:cs="Times New Roman"/>
                <w:color w:val="000000"/>
                <w:sz w:val="24"/>
                <w:szCs w:val="24"/>
              </w:rPr>
              <w:t xml:space="preserve"> center or individual junior colleagues who are conducting pilot investigations</w:t>
            </w:r>
          </w:p>
          <w:p w:rsidR="00292362" w:rsidRPr="00017B77" w:rsidRDefault="00210B4B" w:rsidP="00017B77">
            <w:pPr>
              <w:ind w:left="1080"/>
              <w:textAlignment w:val="center"/>
              <w:rPr>
                <w:rFonts w:ascii="Times New Roman" w:eastAsia="Times New Roman" w:hAnsi="Times New Roman" w:cs="Times New Roman"/>
                <w:color w:val="000000"/>
                <w:sz w:val="24"/>
                <w:szCs w:val="24"/>
              </w:rPr>
            </w:pPr>
            <w:r w:rsidRPr="00017B77">
              <w:rPr>
                <w:rFonts w:ascii="Times New Roman" w:eastAsia="Times New Roman" w:hAnsi="Times New Roman" w:cs="Times New Roman"/>
                <w:color w:val="000000"/>
                <w:sz w:val="24"/>
                <w:szCs w:val="24"/>
              </w:rPr>
              <w:t xml:space="preserve"> </w:t>
            </w:r>
          </w:p>
        </w:tc>
      </w:tr>
      <w:tr w:rsidR="00CD7C4B" w:rsidTr="001A08C8">
        <w:tc>
          <w:tcPr>
            <w:tcW w:w="9540" w:type="dxa"/>
            <w:shd w:val="clear" w:color="auto" w:fill="FFF2CC" w:themeFill="accent4" w:themeFillTint="33"/>
          </w:tcPr>
          <w:p w:rsidR="00017B77" w:rsidRDefault="00017B77" w:rsidP="00CD7C4B">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Summary of Key </w:t>
            </w:r>
            <w:r w:rsidR="00CD7C4B" w:rsidRPr="00CD7C4B">
              <w:rPr>
                <w:rFonts w:ascii="Times New Roman" w:eastAsia="Times New Roman" w:hAnsi="Times New Roman" w:cs="Times New Roman"/>
                <w:b/>
                <w:bCs/>
                <w:color w:val="000000"/>
                <w:sz w:val="24"/>
                <w:szCs w:val="24"/>
              </w:rPr>
              <w:t>Grant Relat</w:t>
            </w:r>
            <w:r>
              <w:rPr>
                <w:rFonts w:ascii="Times New Roman" w:eastAsia="Times New Roman" w:hAnsi="Times New Roman" w:cs="Times New Roman"/>
                <w:b/>
                <w:bCs/>
                <w:color w:val="000000"/>
                <w:sz w:val="24"/>
                <w:szCs w:val="24"/>
              </w:rPr>
              <w:t xml:space="preserve">ed Announcements and Reminders </w:t>
            </w:r>
          </w:p>
          <w:p w:rsidR="00CD7C4B" w:rsidRPr="00CD7C4B" w:rsidRDefault="00C77DEB" w:rsidP="00CD7C4B">
            <w:pP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w:t>
            </w:r>
            <w:r w:rsidR="00CD7C4B" w:rsidRPr="00CD7C4B">
              <w:rPr>
                <w:rFonts w:ascii="Times New Roman" w:eastAsia="Times New Roman" w:hAnsi="Times New Roman" w:cs="Times New Roman"/>
                <w:b/>
                <w:bCs/>
                <w:color w:val="000000"/>
                <w:sz w:val="24"/>
                <w:szCs w:val="24"/>
              </w:rPr>
              <w:t xml:space="preserve">Lisa Onken, Partha  </w:t>
            </w:r>
            <w:r w:rsidR="003A682F">
              <w:rPr>
                <w:rFonts w:ascii="Times New Roman" w:eastAsia="Times New Roman" w:hAnsi="Times New Roman" w:cs="Times New Roman"/>
                <w:b/>
                <w:bCs/>
                <w:color w:val="000000"/>
                <w:sz w:val="24"/>
                <w:szCs w:val="24"/>
              </w:rPr>
              <w:t>Bhattacharyya, Karina Davidson</w:t>
            </w:r>
            <w:r>
              <w:rPr>
                <w:rFonts w:ascii="Times New Roman" w:eastAsia="Times New Roman" w:hAnsi="Times New Roman" w:cs="Times New Roman"/>
                <w:b/>
                <w:bCs/>
                <w:color w:val="000000"/>
                <w:sz w:val="24"/>
                <w:szCs w:val="24"/>
              </w:rPr>
              <w:t>)</w:t>
            </w:r>
          </w:p>
        </w:tc>
      </w:tr>
      <w:tr w:rsidR="00CD7C4B" w:rsidTr="001A08C8">
        <w:tc>
          <w:tcPr>
            <w:tcW w:w="9540" w:type="dxa"/>
          </w:tcPr>
          <w:p w:rsidR="00017B77" w:rsidRPr="003A682F" w:rsidRDefault="00CD7C4B" w:rsidP="001A08C8">
            <w:pPr>
              <w:pStyle w:val="ListParagraph"/>
              <w:numPr>
                <w:ilvl w:val="0"/>
                <w:numId w:val="13"/>
              </w:numPr>
              <w:spacing w:before="240"/>
              <w:textAlignment w:val="center"/>
              <w:rPr>
                <w:rFonts w:ascii="Times New Roman" w:eastAsia="Times New Roman" w:hAnsi="Times New Roman" w:cs="Times New Roman"/>
                <w:b/>
                <w:color w:val="000000"/>
                <w:sz w:val="24"/>
                <w:szCs w:val="24"/>
              </w:rPr>
            </w:pPr>
            <w:r w:rsidRPr="003A682F">
              <w:rPr>
                <w:rFonts w:ascii="Times New Roman" w:eastAsia="Times New Roman" w:hAnsi="Times New Roman" w:cs="Times New Roman"/>
                <w:b/>
                <w:color w:val="000000"/>
                <w:sz w:val="24"/>
                <w:szCs w:val="24"/>
              </w:rPr>
              <w:t>Key differences between the new RFA and the old RFA:</w:t>
            </w:r>
            <w:r w:rsidR="00017B77" w:rsidRPr="003A682F">
              <w:rPr>
                <w:rFonts w:ascii="Times New Roman" w:eastAsia="Times New Roman" w:hAnsi="Times New Roman" w:cs="Times New Roman"/>
                <w:color w:val="000000"/>
                <w:sz w:val="24"/>
                <w:szCs w:val="24"/>
              </w:rPr>
              <w:t xml:space="preserve"> </w:t>
            </w:r>
          </w:p>
          <w:p w:rsidR="00017B77" w:rsidRPr="00FE58AC" w:rsidRDefault="00C77DEB" w:rsidP="00FE58AC">
            <w:pPr>
              <w:pStyle w:val="ListParagraph"/>
              <w:numPr>
                <w:ilvl w:val="0"/>
                <w:numId w:val="17"/>
              </w:numPr>
              <w:textAlignment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The </w:t>
            </w:r>
            <w:r w:rsidR="00017B77" w:rsidRPr="00FE58AC">
              <w:rPr>
                <w:rFonts w:ascii="Times New Roman" w:eastAsia="Times New Roman" w:hAnsi="Times New Roman" w:cs="Times New Roman"/>
                <w:color w:val="000000"/>
                <w:sz w:val="24"/>
                <w:szCs w:val="24"/>
              </w:rPr>
              <w:t xml:space="preserve">NIA wanted to ensure that Roybal pilot studies were maximally useful and potent. </w:t>
            </w:r>
            <w:r w:rsidRPr="00D7447E">
              <w:rPr>
                <w:rFonts w:ascii="Times New Roman" w:eastAsia="Times New Roman" w:hAnsi="Times New Roman" w:cs="Times New Roman"/>
                <w:b/>
                <w:color w:val="000000"/>
                <w:sz w:val="24"/>
                <w:szCs w:val="24"/>
              </w:rPr>
              <w:t xml:space="preserve">The </w:t>
            </w:r>
            <w:r w:rsidRPr="00AB3652">
              <w:rPr>
                <w:rFonts w:ascii="Times New Roman" w:eastAsia="Times New Roman" w:hAnsi="Times New Roman" w:cs="Times New Roman"/>
                <w:b/>
                <w:color w:val="000000"/>
                <w:sz w:val="24"/>
                <w:szCs w:val="24"/>
              </w:rPr>
              <w:t>g</w:t>
            </w:r>
            <w:r w:rsidR="00017B77" w:rsidRPr="00AB3652">
              <w:rPr>
                <w:rFonts w:ascii="Times New Roman" w:eastAsia="Times New Roman" w:hAnsi="Times New Roman" w:cs="Times New Roman"/>
                <w:b/>
                <w:color w:val="000000"/>
                <w:sz w:val="24"/>
                <w:szCs w:val="24"/>
              </w:rPr>
              <w:t xml:space="preserve">oal </w:t>
            </w:r>
            <w:r w:rsidRPr="00AB3652">
              <w:rPr>
                <w:rFonts w:ascii="Times New Roman" w:eastAsia="Times New Roman" w:hAnsi="Times New Roman" w:cs="Times New Roman"/>
                <w:b/>
                <w:color w:val="000000"/>
                <w:sz w:val="24"/>
                <w:szCs w:val="24"/>
              </w:rPr>
              <w:t xml:space="preserve">is therefore </w:t>
            </w:r>
            <w:r w:rsidR="00017B77" w:rsidRPr="00AB3652">
              <w:rPr>
                <w:rFonts w:ascii="Times New Roman" w:eastAsia="Times New Roman" w:hAnsi="Times New Roman" w:cs="Times New Roman"/>
                <w:b/>
                <w:color w:val="000000"/>
                <w:sz w:val="24"/>
                <w:szCs w:val="24"/>
              </w:rPr>
              <w:t>to provide the opportunity to conduct fully powered, meaningful pilots</w:t>
            </w:r>
            <w:r w:rsidRPr="00AB3652">
              <w:rPr>
                <w:rFonts w:ascii="Times New Roman" w:eastAsia="Times New Roman" w:hAnsi="Times New Roman" w:cs="Times New Roman"/>
                <w:b/>
                <w:color w:val="000000"/>
                <w:sz w:val="24"/>
                <w:szCs w:val="24"/>
              </w:rPr>
              <w:t>.</w:t>
            </w:r>
            <w:r w:rsidR="00017B77" w:rsidRPr="00FE58AC">
              <w:rPr>
                <w:rFonts w:ascii="Times New Roman" w:eastAsia="Times New Roman" w:hAnsi="Times New Roman" w:cs="Times New Roman"/>
                <w:b/>
                <w:color w:val="000000"/>
                <w:sz w:val="24"/>
                <w:szCs w:val="24"/>
              </w:rPr>
              <w:t xml:space="preserve"> </w:t>
            </w:r>
          </w:p>
          <w:p w:rsidR="003A682F" w:rsidRPr="00FE58AC" w:rsidRDefault="00CD7C4B" w:rsidP="00FE58AC">
            <w:pPr>
              <w:pStyle w:val="ListParagraph"/>
              <w:numPr>
                <w:ilvl w:val="0"/>
                <w:numId w:val="17"/>
              </w:numPr>
              <w:textAlignment w:val="center"/>
              <w:rPr>
                <w:rFonts w:ascii="Times New Roman" w:eastAsia="Times New Roman" w:hAnsi="Times New Roman" w:cs="Times New Roman"/>
                <w:color w:val="000000"/>
                <w:sz w:val="24"/>
                <w:szCs w:val="24"/>
              </w:rPr>
            </w:pPr>
            <w:r w:rsidRPr="00FE58AC">
              <w:rPr>
                <w:rFonts w:ascii="Times New Roman" w:eastAsia="Times New Roman" w:hAnsi="Times New Roman" w:cs="Times New Roman"/>
                <w:color w:val="000000"/>
                <w:sz w:val="24"/>
                <w:szCs w:val="24"/>
              </w:rPr>
              <w:t xml:space="preserve">The RFA for Roybal Centers has </w:t>
            </w:r>
            <w:r w:rsidRPr="00FE58AC">
              <w:rPr>
                <w:rFonts w:ascii="Times New Roman" w:eastAsia="Times New Roman" w:hAnsi="Times New Roman" w:cs="Times New Roman"/>
                <w:b/>
                <w:color w:val="000000"/>
                <w:sz w:val="24"/>
                <w:szCs w:val="24"/>
              </w:rPr>
              <w:t>increased its funding substantially</w:t>
            </w:r>
            <w:r w:rsidRPr="00FE58AC">
              <w:rPr>
                <w:rFonts w:ascii="Times New Roman" w:eastAsia="Times New Roman" w:hAnsi="Times New Roman" w:cs="Times New Roman"/>
                <w:color w:val="000000"/>
                <w:sz w:val="24"/>
                <w:szCs w:val="24"/>
              </w:rPr>
              <w:t xml:space="preserve"> from a maximum of $300,000 to a new maximum of $500,000. In conjunction with an increase in funds, the NIA has </w:t>
            </w:r>
            <w:r w:rsidRPr="00FE58AC">
              <w:rPr>
                <w:rFonts w:ascii="Times New Roman" w:eastAsia="Times New Roman" w:hAnsi="Times New Roman" w:cs="Times New Roman"/>
                <w:b/>
                <w:color w:val="000000"/>
                <w:sz w:val="24"/>
                <w:szCs w:val="24"/>
              </w:rPr>
              <w:t>decreased the number of required pilots</w:t>
            </w:r>
            <w:r w:rsidRPr="00FE58AC">
              <w:rPr>
                <w:rFonts w:ascii="Times New Roman" w:eastAsia="Times New Roman" w:hAnsi="Times New Roman" w:cs="Times New Roman"/>
                <w:color w:val="000000"/>
                <w:sz w:val="24"/>
                <w:szCs w:val="24"/>
              </w:rPr>
              <w:t xml:space="preserve"> from 6 pilots a year to 2 pilots a year. </w:t>
            </w:r>
            <w:r w:rsidR="003A682F" w:rsidRPr="00FE58AC">
              <w:rPr>
                <w:rFonts w:ascii="Times New Roman" w:eastAsia="Times New Roman" w:hAnsi="Times New Roman" w:cs="Times New Roman"/>
                <w:color w:val="000000"/>
                <w:sz w:val="24"/>
                <w:szCs w:val="24"/>
              </w:rPr>
              <w:t>The intention was not for additional funds to go into the other infrastructure of the Roybals but rather to bolster those pilots</w:t>
            </w:r>
            <w:r w:rsidR="00C77DEB">
              <w:rPr>
                <w:rFonts w:ascii="Times New Roman" w:eastAsia="Times New Roman" w:hAnsi="Times New Roman" w:cs="Times New Roman"/>
                <w:color w:val="000000"/>
                <w:sz w:val="24"/>
                <w:szCs w:val="24"/>
              </w:rPr>
              <w:t>.</w:t>
            </w:r>
          </w:p>
          <w:p w:rsidR="00CD7C4B" w:rsidRPr="00FE58AC" w:rsidRDefault="00CD7C4B" w:rsidP="00FE58AC">
            <w:pPr>
              <w:pStyle w:val="ListParagraph"/>
              <w:numPr>
                <w:ilvl w:val="0"/>
                <w:numId w:val="17"/>
              </w:numPr>
              <w:textAlignment w:val="center"/>
              <w:rPr>
                <w:rFonts w:ascii="Times New Roman" w:eastAsia="Times New Roman" w:hAnsi="Times New Roman" w:cs="Times New Roman"/>
                <w:b/>
                <w:color w:val="000000"/>
                <w:sz w:val="24"/>
                <w:szCs w:val="24"/>
              </w:rPr>
            </w:pPr>
            <w:r w:rsidRPr="00FE58AC">
              <w:rPr>
                <w:rFonts w:ascii="Times New Roman" w:eastAsia="Times New Roman" w:hAnsi="Times New Roman" w:cs="Times New Roman"/>
                <w:color w:val="000000"/>
                <w:sz w:val="24"/>
                <w:szCs w:val="24"/>
              </w:rPr>
              <w:t xml:space="preserve">In the previous RFA, sites would conduct pilots in which N could be as small as 5. Now, </w:t>
            </w:r>
            <w:r w:rsidRPr="00FE58AC">
              <w:rPr>
                <w:rFonts w:ascii="Times New Roman" w:eastAsia="Times New Roman" w:hAnsi="Times New Roman" w:cs="Times New Roman"/>
                <w:b/>
                <w:color w:val="000000"/>
                <w:sz w:val="24"/>
                <w:szCs w:val="24"/>
              </w:rPr>
              <w:t xml:space="preserve">clinical trial is required so that sites can create pilots with power. </w:t>
            </w:r>
            <w:r w:rsidRPr="00FE58AC">
              <w:rPr>
                <w:rFonts w:ascii="Times New Roman" w:eastAsia="Times New Roman" w:hAnsi="Times New Roman" w:cs="Times New Roman"/>
                <w:color w:val="000000"/>
                <w:sz w:val="24"/>
                <w:szCs w:val="24"/>
              </w:rPr>
              <w:t>The expectation with the</w:t>
            </w:r>
            <w:r w:rsidR="00C77DEB">
              <w:rPr>
                <w:rFonts w:ascii="Times New Roman" w:eastAsia="Times New Roman" w:hAnsi="Times New Roman" w:cs="Times New Roman"/>
                <w:color w:val="000000"/>
                <w:sz w:val="24"/>
                <w:szCs w:val="24"/>
              </w:rPr>
              <w:t xml:space="preserve"> above</w:t>
            </w:r>
            <w:r w:rsidRPr="00FE58AC">
              <w:rPr>
                <w:rFonts w:ascii="Times New Roman" w:eastAsia="Times New Roman" w:hAnsi="Times New Roman" w:cs="Times New Roman"/>
                <w:color w:val="000000"/>
                <w:sz w:val="24"/>
                <w:szCs w:val="24"/>
              </w:rPr>
              <w:t xml:space="preserve"> changes is that sites will be able to conduct fully fleshed</w:t>
            </w:r>
            <w:r w:rsidR="00C77DEB">
              <w:rPr>
                <w:rFonts w:ascii="Times New Roman" w:eastAsia="Times New Roman" w:hAnsi="Times New Roman" w:cs="Times New Roman"/>
                <w:color w:val="000000"/>
                <w:sz w:val="24"/>
                <w:szCs w:val="24"/>
              </w:rPr>
              <w:t>-</w:t>
            </w:r>
            <w:r w:rsidRPr="00FE58AC">
              <w:rPr>
                <w:rFonts w:ascii="Times New Roman" w:eastAsia="Times New Roman" w:hAnsi="Times New Roman" w:cs="Times New Roman"/>
                <w:color w:val="000000"/>
                <w:sz w:val="24"/>
                <w:szCs w:val="24"/>
              </w:rPr>
              <w:t xml:space="preserve">out </w:t>
            </w:r>
            <w:r w:rsidRPr="00FE58AC">
              <w:rPr>
                <w:rFonts w:ascii="Times New Roman" w:eastAsia="Times New Roman" w:hAnsi="Times New Roman" w:cs="Times New Roman"/>
                <w:b/>
                <w:color w:val="000000"/>
                <w:sz w:val="24"/>
                <w:szCs w:val="24"/>
              </w:rPr>
              <w:t>pilots with power that will eventually lead to an R01 grant.</w:t>
            </w:r>
            <w:r w:rsidRPr="00FE58AC">
              <w:rPr>
                <w:rFonts w:ascii="Times New Roman" w:eastAsia="Times New Roman" w:hAnsi="Times New Roman" w:cs="Times New Roman"/>
                <w:color w:val="000000"/>
                <w:sz w:val="24"/>
                <w:szCs w:val="24"/>
              </w:rPr>
              <w:t xml:space="preserve"> </w:t>
            </w:r>
            <w:r w:rsidR="003A682F" w:rsidRPr="00FE58AC">
              <w:rPr>
                <w:rFonts w:ascii="Times New Roman" w:eastAsia="Times New Roman" w:hAnsi="Times New Roman" w:cs="Times New Roman"/>
                <w:color w:val="000000"/>
                <w:sz w:val="24"/>
                <w:szCs w:val="24"/>
              </w:rPr>
              <w:t xml:space="preserve">Our goal is for some of the 80 </w:t>
            </w:r>
            <w:r w:rsidR="003A682F" w:rsidRPr="00FE58AC">
              <w:rPr>
                <w:rFonts w:ascii="Times New Roman" w:eastAsia="Times New Roman" w:hAnsi="Times New Roman" w:cs="Times New Roman"/>
                <w:b/>
                <w:color w:val="000000"/>
                <w:sz w:val="24"/>
                <w:szCs w:val="24"/>
              </w:rPr>
              <w:t>pilots that come through to migrate over to Stage IV and subsequently receive funding</w:t>
            </w:r>
            <w:r w:rsidR="003A682F" w:rsidRPr="00FE58AC">
              <w:rPr>
                <w:rFonts w:ascii="Times New Roman" w:eastAsia="Times New Roman" w:hAnsi="Times New Roman" w:cs="Times New Roman"/>
                <w:color w:val="000000"/>
                <w:sz w:val="24"/>
                <w:szCs w:val="24"/>
              </w:rPr>
              <w:t>; we have not seen much come out of these programs to date</w:t>
            </w:r>
            <w:r w:rsidR="00C77DEB">
              <w:rPr>
                <w:rFonts w:ascii="Times New Roman" w:eastAsia="Times New Roman" w:hAnsi="Times New Roman" w:cs="Times New Roman"/>
                <w:color w:val="000000"/>
                <w:sz w:val="24"/>
                <w:szCs w:val="24"/>
              </w:rPr>
              <w:t>.</w:t>
            </w:r>
          </w:p>
          <w:p w:rsidR="00017B77" w:rsidRPr="00FE58AC" w:rsidRDefault="003A682F" w:rsidP="00FE58AC">
            <w:pPr>
              <w:pStyle w:val="ListParagraph"/>
              <w:numPr>
                <w:ilvl w:val="0"/>
                <w:numId w:val="17"/>
              </w:numPr>
              <w:spacing w:after="160"/>
              <w:textAlignment w:val="center"/>
              <w:rPr>
                <w:rFonts w:ascii="Times New Roman" w:eastAsia="Times New Roman" w:hAnsi="Times New Roman" w:cs="Times New Roman"/>
                <w:color w:val="000000"/>
                <w:sz w:val="24"/>
                <w:szCs w:val="24"/>
              </w:rPr>
            </w:pPr>
            <w:r w:rsidRPr="00FE58AC">
              <w:rPr>
                <w:rFonts w:ascii="Times New Roman" w:eastAsia="Times New Roman" w:hAnsi="Times New Roman" w:cs="Times New Roman"/>
                <w:color w:val="000000"/>
                <w:sz w:val="24"/>
                <w:szCs w:val="24"/>
              </w:rPr>
              <w:t xml:space="preserve">The new RFA is built around the </w:t>
            </w:r>
            <w:r w:rsidRPr="00FE58AC">
              <w:rPr>
                <w:rFonts w:ascii="Times New Roman" w:eastAsia="Times New Roman" w:hAnsi="Times New Roman" w:cs="Times New Roman"/>
                <w:b/>
                <w:color w:val="000000"/>
                <w:sz w:val="24"/>
                <w:szCs w:val="24"/>
              </w:rPr>
              <w:t>NIH Stage Model</w:t>
            </w:r>
            <w:r w:rsidRPr="00FE58AC">
              <w:rPr>
                <w:rFonts w:ascii="Times New Roman" w:eastAsia="Times New Roman" w:hAnsi="Times New Roman" w:cs="Times New Roman"/>
                <w:color w:val="000000"/>
                <w:sz w:val="24"/>
                <w:szCs w:val="24"/>
              </w:rPr>
              <w:t xml:space="preserve"> so the expertise at every different level of intervention development can be supported; centers should not only develop the best most potent behavioral interventions but actually go back to Stage I as much as necessary in order to refine the interventions, come up with training </w:t>
            </w:r>
            <w:r w:rsidRPr="00FE58AC">
              <w:rPr>
                <w:rFonts w:ascii="Times New Roman" w:eastAsia="Times New Roman" w:hAnsi="Times New Roman" w:cs="Times New Roman"/>
                <w:color w:val="000000"/>
                <w:sz w:val="24"/>
                <w:szCs w:val="24"/>
              </w:rPr>
              <w:lastRenderedPageBreak/>
              <w:t xml:space="preserve">procedures, test those procedures, and to make sure that the intervention can be implemented in the real world. </w:t>
            </w:r>
          </w:p>
          <w:p w:rsidR="00CD7C4B" w:rsidRPr="003A682F" w:rsidRDefault="00CD7C4B" w:rsidP="001A08C8">
            <w:pPr>
              <w:numPr>
                <w:ilvl w:val="0"/>
                <w:numId w:val="13"/>
              </w:numPr>
              <w:spacing w:before="240"/>
              <w:ind w:left="540"/>
              <w:textAlignment w:val="center"/>
              <w:rPr>
                <w:rFonts w:ascii="Times New Roman" w:eastAsia="Times New Roman" w:hAnsi="Times New Roman" w:cs="Times New Roman"/>
                <w:b/>
                <w:color w:val="000000"/>
                <w:sz w:val="24"/>
                <w:szCs w:val="24"/>
              </w:rPr>
            </w:pPr>
            <w:r w:rsidRPr="003A682F">
              <w:rPr>
                <w:rFonts w:ascii="Times New Roman" w:eastAsia="Times New Roman" w:hAnsi="Times New Roman" w:cs="Times New Roman"/>
                <w:b/>
                <w:color w:val="000000"/>
                <w:sz w:val="24"/>
                <w:szCs w:val="24"/>
              </w:rPr>
              <w:t>Pilot Approval</w:t>
            </w:r>
          </w:p>
          <w:p w:rsidR="00CD7C4B" w:rsidRPr="00CD7C4B" w:rsidRDefault="00CD7C4B" w:rsidP="00CD7C4B">
            <w:pPr>
              <w:numPr>
                <w:ilvl w:val="1"/>
                <w:numId w:val="2"/>
              </w:numPr>
              <w:ind w:left="1080"/>
              <w:textAlignment w:val="center"/>
              <w:rPr>
                <w:rFonts w:ascii="Times New Roman" w:eastAsia="Times New Roman" w:hAnsi="Times New Roman" w:cs="Times New Roman"/>
                <w:color w:val="000000"/>
                <w:sz w:val="24"/>
                <w:szCs w:val="24"/>
              </w:rPr>
            </w:pPr>
            <w:r w:rsidRPr="00DE7770">
              <w:rPr>
                <w:rFonts w:ascii="Times New Roman" w:eastAsia="Times New Roman" w:hAnsi="Times New Roman" w:cs="Times New Roman"/>
                <w:b/>
                <w:color w:val="FF0000"/>
                <w:sz w:val="24"/>
                <w:szCs w:val="24"/>
              </w:rPr>
              <w:t>Even if you stated your pilots in your grant application, you still need to ascertain pilot approval from your program officer</w:t>
            </w:r>
            <w:r w:rsidRPr="00CD7C4B">
              <w:rPr>
                <w:rFonts w:ascii="Times New Roman" w:eastAsia="Times New Roman" w:hAnsi="Times New Roman" w:cs="Times New Roman"/>
                <w:color w:val="000000"/>
                <w:sz w:val="24"/>
                <w:szCs w:val="24"/>
              </w:rPr>
              <w:t>.</w:t>
            </w:r>
          </w:p>
          <w:p w:rsidR="00CD7C4B" w:rsidRPr="00DE7770" w:rsidRDefault="00CD7C4B" w:rsidP="00CD7C4B">
            <w:pPr>
              <w:numPr>
                <w:ilvl w:val="1"/>
                <w:numId w:val="2"/>
              </w:numPr>
              <w:ind w:left="1080"/>
              <w:textAlignment w:val="center"/>
              <w:rPr>
                <w:rFonts w:ascii="Times New Roman" w:eastAsia="Times New Roman" w:hAnsi="Times New Roman" w:cs="Times New Roman"/>
                <w:b/>
                <w:color w:val="000000"/>
                <w:sz w:val="24"/>
                <w:szCs w:val="24"/>
              </w:rPr>
            </w:pPr>
            <w:r w:rsidRPr="00DE7770">
              <w:rPr>
                <w:rFonts w:ascii="Times New Roman" w:eastAsia="Times New Roman" w:hAnsi="Times New Roman" w:cs="Times New Roman"/>
                <w:b/>
                <w:color w:val="000000"/>
                <w:sz w:val="24"/>
                <w:szCs w:val="24"/>
              </w:rPr>
              <w:t xml:space="preserve">Sites should be proposing pilots for the next year in their RPPRs. </w:t>
            </w:r>
            <w:r w:rsidR="003A682F">
              <w:rPr>
                <w:rFonts w:ascii="Times New Roman" w:eastAsia="Times New Roman" w:hAnsi="Times New Roman" w:cs="Times New Roman"/>
                <w:b/>
                <w:color w:val="000000"/>
                <w:sz w:val="24"/>
                <w:szCs w:val="24"/>
              </w:rPr>
              <w:t>Guidance for essential content to be included is available on the website and RFA language is highlighted below:</w:t>
            </w:r>
          </w:p>
          <w:p w:rsidR="003A682F" w:rsidRDefault="003A682F" w:rsidP="003A682F">
            <w:pPr>
              <w:ind w:left="1080"/>
              <w:textAlignment w:val="center"/>
              <w:rPr>
                <w:rFonts w:ascii="Times New Roman" w:eastAsia="Times New Roman" w:hAnsi="Times New Roman" w:cs="Times New Roman"/>
                <w:b/>
                <w:color w:val="000000"/>
                <w:sz w:val="24"/>
                <w:szCs w:val="24"/>
                <w:shd w:val="clear" w:color="auto" w:fill="FFFFFF"/>
              </w:rPr>
            </w:pPr>
          </w:p>
          <w:p w:rsidR="00CD7C4B" w:rsidRPr="00CD7C4B" w:rsidRDefault="00CD7C4B" w:rsidP="003A682F">
            <w:pPr>
              <w:textAlignment w:val="center"/>
              <w:rPr>
                <w:rFonts w:ascii="Times New Roman" w:eastAsia="Times New Roman" w:hAnsi="Times New Roman" w:cs="Times New Roman"/>
                <w:color w:val="000000"/>
                <w:sz w:val="24"/>
                <w:szCs w:val="24"/>
              </w:rPr>
            </w:pPr>
            <w:r w:rsidRPr="00CD7C4B">
              <w:rPr>
                <w:rFonts w:ascii="Times New Roman" w:eastAsia="Times New Roman" w:hAnsi="Times New Roman" w:cs="Times New Roman"/>
                <w:color w:val="000000"/>
                <w:sz w:val="24"/>
                <w:szCs w:val="24"/>
                <w:shd w:val="clear" w:color="auto" w:fill="FFFFFF"/>
              </w:rPr>
              <w:t xml:space="preserve">All awardee-selected </w:t>
            </w:r>
            <w:r w:rsidRPr="003A682F">
              <w:rPr>
                <w:rFonts w:ascii="Times New Roman" w:eastAsia="Times New Roman" w:hAnsi="Times New Roman" w:cs="Times New Roman"/>
                <w:b/>
                <w:color w:val="000000"/>
                <w:sz w:val="24"/>
                <w:szCs w:val="24"/>
                <w:shd w:val="clear" w:color="auto" w:fill="FFFFFF"/>
              </w:rPr>
              <w:t>projects require prior approval by NIH prior to initiation</w:t>
            </w:r>
            <w:r w:rsidRPr="00CD7C4B">
              <w:rPr>
                <w:rFonts w:ascii="Times New Roman" w:eastAsia="Times New Roman" w:hAnsi="Times New Roman" w:cs="Times New Roman"/>
                <w:color w:val="000000"/>
                <w:sz w:val="24"/>
                <w:szCs w:val="24"/>
                <w:shd w:val="clear" w:color="auto" w:fill="FFFFFF"/>
              </w:rPr>
              <w:t xml:space="preserve"> (with exceptions allowed as described below).  </w:t>
            </w:r>
          </w:p>
          <w:p w:rsidR="003A682F" w:rsidRDefault="00CD7C4B" w:rsidP="00CD7C4B">
            <w:pPr>
              <w:spacing w:line="320" w:lineRule="atLeast"/>
              <w:ind w:left="2160"/>
              <w:rPr>
                <w:rFonts w:ascii="Times New Roman" w:eastAsia="Times New Roman" w:hAnsi="Times New Roman" w:cs="Times New Roman"/>
                <w:color w:val="000000"/>
                <w:sz w:val="24"/>
                <w:szCs w:val="24"/>
                <w:shd w:val="clear" w:color="auto" w:fill="FFFFFF"/>
              </w:rPr>
            </w:pPr>
            <w:r w:rsidRPr="00CD7C4B">
              <w:rPr>
                <w:rFonts w:ascii="Times New Roman" w:eastAsia="Times New Roman" w:hAnsi="Times New Roman" w:cs="Times New Roman"/>
                <w:color w:val="000000"/>
                <w:sz w:val="24"/>
                <w:szCs w:val="24"/>
                <w:shd w:val="clear" w:color="auto" w:fill="FFFFFF"/>
              </w:rPr>
              <w:t>      </w:t>
            </w:r>
          </w:p>
          <w:p w:rsidR="003A682F" w:rsidRDefault="00CD7C4B" w:rsidP="003A682F">
            <w:pPr>
              <w:spacing w:line="320" w:lineRule="atLeast"/>
              <w:rPr>
                <w:rFonts w:ascii="Times New Roman" w:eastAsia="Times New Roman" w:hAnsi="Times New Roman" w:cs="Times New Roman"/>
                <w:color w:val="000000"/>
                <w:sz w:val="24"/>
                <w:szCs w:val="24"/>
              </w:rPr>
            </w:pPr>
            <w:r w:rsidRPr="00CD7C4B">
              <w:rPr>
                <w:rFonts w:ascii="Times New Roman" w:eastAsia="Times New Roman" w:hAnsi="Times New Roman" w:cs="Times New Roman"/>
                <w:color w:val="000000"/>
                <w:sz w:val="24"/>
                <w:szCs w:val="24"/>
                <w:shd w:val="clear" w:color="auto" w:fill="FFFFFF"/>
              </w:rPr>
              <w:t> The awardee institution will provide NIH with written study protocols that address risks and protections for human subjects in accordance with </w:t>
            </w:r>
            <w:hyperlink r:id="rId7" w:history="1">
              <w:r w:rsidRPr="00CD7C4B">
                <w:rPr>
                  <w:rFonts w:ascii="Times New Roman" w:eastAsia="Times New Roman" w:hAnsi="Times New Roman" w:cs="Times New Roman"/>
                  <w:color w:val="0000FF"/>
                  <w:sz w:val="24"/>
                  <w:szCs w:val="24"/>
                  <w:u w:val="single"/>
                  <w:shd w:val="clear" w:color="auto" w:fill="FFFFFF"/>
                </w:rPr>
                <w:t>NIH's Instructions for Preparing the Human Subjects Section of the Research Plan</w:t>
              </w:r>
            </w:hyperlink>
            <w:r w:rsidRPr="00CD7C4B">
              <w:rPr>
                <w:rFonts w:ascii="Times New Roman" w:eastAsia="Times New Roman" w:hAnsi="Times New Roman" w:cs="Times New Roman"/>
                <w:color w:val="000000"/>
                <w:sz w:val="24"/>
                <w:szCs w:val="24"/>
                <w:shd w:val="clear" w:color="auto" w:fill="FFFFFF"/>
              </w:rPr>
              <w:t>.</w:t>
            </w:r>
            <w:r w:rsidR="00C77DEB">
              <w:rPr>
                <w:rFonts w:ascii="Times New Roman" w:eastAsia="Times New Roman" w:hAnsi="Times New Roman" w:cs="Times New Roman"/>
                <w:color w:val="000000"/>
                <w:sz w:val="24"/>
                <w:szCs w:val="24"/>
                <w:shd w:val="clear" w:color="auto" w:fill="FFFFFF"/>
              </w:rPr>
              <w:t xml:space="preserve"> </w:t>
            </w:r>
            <w:r w:rsidRPr="00CD7C4B">
              <w:rPr>
                <w:rFonts w:ascii="Times New Roman" w:eastAsia="Times New Roman" w:hAnsi="Times New Roman" w:cs="Times New Roman"/>
                <w:color w:val="000000"/>
                <w:sz w:val="24"/>
                <w:szCs w:val="24"/>
                <w:shd w:val="clear" w:color="auto" w:fill="FFFFFF"/>
              </w:rPr>
              <w:t xml:space="preserve">The awardee institution will provide NIH with specific </w:t>
            </w:r>
            <w:r w:rsidRPr="003A682F">
              <w:rPr>
                <w:rFonts w:ascii="Times New Roman" w:eastAsia="Times New Roman" w:hAnsi="Times New Roman" w:cs="Times New Roman"/>
                <w:b/>
                <w:color w:val="000000"/>
                <w:sz w:val="24"/>
                <w:szCs w:val="24"/>
                <w:shd w:val="clear" w:color="auto" w:fill="FFFFFF"/>
              </w:rPr>
              <w:t>plans for data and safety monitoring</w:t>
            </w:r>
            <w:r w:rsidRPr="00CD7C4B">
              <w:rPr>
                <w:rFonts w:ascii="Times New Roman" w:eastAsia="Times New Roman" w:hAnsi="Times New Roman" w:cs="Times New Roman"/>
                <w:color w:val="000000"/>
                <w:sz w:val="24"/>
                <w:szCs w:val="24"/>
                <w:shd w:val="clear" w:color="auto" w:fill="FFFFFF"/>
              </w:rPr>
              <w:t xml:space="preserve"> and will notify the IRB and NIH of serious adverse events and unanticipated problems, consistent with </w:t>
            </w:r>
            <w:hyperlink r:id="rId8" w:history="1">
              <w:r w:rsidRPr="00CD7C4B">
                <w:rPr>
                  <w:rFonts w:ascii="Times New Roman" w:eastAsia="Times New Roman" w:hAnsi="Times New Roman" w:cs="Times New Roman"/>
                  <w:color w:val="0000FF"/>
                  <w:sz w:val="24"/>
                  <w:szCs w:val="24"/>
                  <w:u w:val="single"/>
                  <w:shd w:val="clear" w:color="auto" w:fill="FFFFFF"/>
                </w:rPr>
                <w:t>NIH DSMP policies</w:t>
              </w:r>
            </w:hyperlink>
            <w:r w:rsidRPr="00CD7C4B">
              <w:rPr>
                <w:rFonts w:ascii="Times New Roman" w:eastAsia="Times New Roman" w:hAnsi="Times New Roman" w:cs="Times New Roman"/>
                <w:color w:val="000000"/>
                <w:sz w:val="24"/>
                <w:szCs w:val="24"/>
                <w:shd w:val="clear" w:color="auto" w:fill="FFFFFF"/>
              </w:rPr>
              <w:t>.</w:t>
            </w:r>
          </w:p>
          <w:p w:rsidR="003A682F" w:rsidRDefault="003A682F" w:rsidP="003A682F">
            <w:pPr>
              <w:spacing w:line="320" w:lineRule="atLeast"/>
              <w:rPr>
                <w:rFonts w:ascii="Times New Roman" w:eastAsia="Times New Roman" w:hAnsi="Times New Roman" w:cs="Times New Roman"/>
                <w:color w:val="000000"/>
                <w:sz w:val="24"/>
                <w:szCs w:val="24"/>
              </w:rPr>
            </w:pPr>
          </w:p>
          <w:p w:rsidR="003A682F" w:rsidRDefault="00CD7C4B" w:rsidP="003A682F">
            <w:pPr>
              <w:spacing w:line="320" w:lineRule="atLeast"/>
              <w:rPr>
                <w:rFonts w:ascii="Times New Roman" w:eastAsia="Times New Roman" w:hAnsi="Times New Roman" w:cs="Times New Roman"/>
                <w:color w:val="000000"/>
                <w:sz w:val="24"/>
                <w:szCs w:val="24"/>
              </w:rPr>
            </w:pPr>
            <w:r w:rsidRPr="00CD7C4B">
              <w:rPr>
                <w:rFonts w:ascii="Times New Roman" w:eastAsia="Times New Roman" w:hAnsi="Times New Roman" w:cs="Times New Roman"/>
                <w:color w:val="000000"/>
                <w:sz w:val="24"/>
                <w:szCs w:val="24"/>
                <w:shd w:val="clear" w:color="auto" w:fill="FFFFFF"/>
              </w:rPr>
              <w:t xml:space="preserve"> In the competing year, pilot projects (including those described in the competing application) must be submitted for approval by no more than </w:t>
            </w:r>
            <w:r w:rsidR="00C77DEB">
              <w:rPr>
                <w:rFonts w:ascii="Times New Roman" w:eastAsia="Times New Roman" w:hAnsi="Times New Roman" w:cs="Times New Roman"/>
                <w:color w:val="000000"/>
                <w:sz w:val="24"/>
                <w:szCs w:val="24"/>
                <w:shd w:val="clear" w:color="auto" w:fill="FFFFFF"/>
              </w:rPr>
              <w:t>6</w:t>
            </w:r>
            <w:r w:rsidR="00C77DEB" w:rsidRPr="00CD7C4B">
              <w:rPr>
                <w:rFonts w:ascii="Times New Roman" w:eastAsia="Times New Roman" w:hAnsi="Times New Roman" w:cs="Times New Roman"/>
                <w:color w:val="000000"/>
                <w:sz w:val="24"/>
                <w:szCs w:val="24"/>
                <w:shd w:val="clear" w:color="auto" w:fill="FFFFFF"/>
              </w:rPr>
              <w:t xml:space="preserve"> </w:t>
            </w:r>
            <w:r w:rsidRPr="00CD7C4B">
              <w:rPr>
                <w:rFonts w:ascii="Times New Roman" w:eastAsia="Times New Roman" w:hAnsi="Times New Roman" w:cs="Times New Roman"/>
                <w:color w:val="000000"/>
                <w:sz w:val="24"/>
                <w:szCs w:val="24"/>
                <w:shd w:val="clear" w:color="auto" w:fill="FFFFFF"/>
              </w:rPr>
              <w:t>months after the start of the award. </w:t>
            </w:r>
          </w:p>
          <w:p w:rsidR="003A682F" w:rsidRDefault="003A682F" w:rsidP="003A682F">
            <w:pPr>
              <w:spacing w:line="320" w:lineRule="atLeast"/>
              <w:rPr>
                <w:rFonts w:ascii="Times New Roman" w:eastAsia="Times New Roman" w:hAnsi="Times New Roman" w:cs="Times New Roman"/>
                <w:color w:val="000000"/>
                <w:sz w:val="24"/>
                <w:szCs w:val="24"/>
              </w:rPr>
            </w:pPr>
          </w:p>
          <w:p w:rsidR="00CD7C4B" w:rsidRDefault="00CD7C4B" w:rsidP="003A682F">
            <w:pPr>
              <w:spacing w:line="320" w:lineRule="atLeast"/>
              <w:rPr>
                <w:rFonts w:ascii="Times New Roman" w:eastAsia="Times New Roman" w:hAnsi="Times New Roman" w:cs="Times New Roman"/>
                <w:color w:val="000000"/>
                <w:sz w:val="24"/>
                <w:szCs w:val="24"/>
                <w:shd w:val="clear" w:color="auto" w:fill="FFFFFF"/>
              </w:rPr>
            </w:pPr>
            <w:r w:rsidRPr="00DE7770">
              <w:rPr>
                <w:rFonts w:ascii="Times New Roman" w:eastAsia="Times New Roman" w:hAnsi="Times New Roman" w:cs="Times New Roman"/>
                <w:b/>
                <w:color w:val="000000"/>
                <w:sz w:val="24"/>
                <w:szCs w:val="24"/>
                <w:shd w:val="clear" w:color="auto" w:fill="FFFFFF"/>
              </w:rPr>
              <w:t>All pilot projects for subsequent award years should be described in the non-competing continuation progress report; descriptions should be a maximum of 2 pages in length.</w:t>
            </w:r>
            <w:r w:rsidRPr="00CD7C4B">
              <w:rPr>
                <w:rFonts w:ascii="Times New Roman" w:eastAsia="Times New Roman" w:hAnsi="Times New Roman" w:cs="Times New Roman"/>
                <w:color w:val="000000"/>
                <w:sz w:val="24"/>
                <w:szCs w:val="24"/>
                <w:shd w:val="clear" w:color="auto" w:fill="FFFFFF"/>
              </w:rPr>
              <w:t xml:space="preserve"> The progress report should include detailed budgets for proposed pilots and the Curriculum Vitae of the proposed pilot project investigator. The progress report should also contain appropriate human subjects clearances for proposed pilot projects in accordance with NIH's Instructions for Preparing the Human Subjects Section of the Research Plan. Pilot projects with foreign components will require NIH and State Department foreign clearance prior to award. NIA will not accept pilot project proposals at other times during the year </w:t>
            </w:r>
            <w:r w:rsidR="00AB3652">
              <w:rPr>
                <w:rFonts w:ascii="Times New Roman" w:eastAsia="Times New Roman" w:hAnsi="Times New Roman" w:cs="Times New Roman"/>
                <w:color w:val="000000"/>
                <w:sz w:val="24"/>
                <w:szCs w:val="24"/>
                <w:shd w:val="clear" w:color="auto" w:fill="FFFFFF"/>
              </w:rPr>
              <w:t xml:space="preserve">when </w:t>
            </w:r>
            <w:r w:rsidRPr="00CD7C4B">
              <w:rPr>
                <w:rFonts w:ascii="Times New Roman" w:eastAsia="Times New Roman" w:hAnsi="Times New Roman" w:cs="Times New Roman"/>
                <w:color w:val="000000"/>
                <w:sz w:val="24"/>
                <w:szCs w:val="24"/>
                <w:shd w:val="clear" w:color="auto" w:fill="FFFFFF"/>
              </w:rPr>
              <w:t>there are unexpected opportunities or timeliness issues arise, if the institution wishes to redirect existing funds within the Center. If a pilot is proposed at another time, there must be a compelling justification citing the unexpected opportunity or timeliness issue. These pilot projects should be sent by email directly to the NIA Program Official and the NIA Grants Specialist along with an explanation of how funds would be redirected. </w:t>
            </w:r>
          </w:p>
          <w:p w:rsidR="00017B77" w:rsidRPr="00CD7C4B" w:rsidRDefault="00017B77" w:rsidP="003A682F">
            <w:pPr>
              <w:spacing w:line="320" w:lineRule="atLeast"/>
              <w:rPr>
                <w:rFonts w:ascii="Times New Roman" w:eastAsia="Times New Roman" w:hAnsi="Times New Roman" w:cs="Times New Roman"/>
                <w:b/>
                <w:bCs/>
                <w:color w:val="000000"/>
                <w:sz w:val="24"/>
                <w:szCs w:val="24"/>
              </w:rPr>
            </w:pPr>
          </w:p>
        </w:tc>
      </w:tr>
      <w:tr w:rsidR="001A08C8" w:rsidTr="00FE58AC">
        <w:tc>
          <w:tcPr>
            <w:tcW w:w="9540" w:type="dxa"/>
            <w:shd w:val="clear" w:color="auto" w:fill="FFF2CC" w:themeFill="accent4" w:themeFillTint="33"/>
          </w:tcPr>
          <w:p w:rsidR="001A08C8" w:rsidRPr="001A08C8" w:rsidRDefault="001A08C8" w:rsidP="001A08C8">
            <w:pPr>
              <w:textAlignment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P30 Sites</w:t>
            </w:r>
          </w:p>
        </w:tc>
      </w:tr>
      <w:tr w:rsidR="001A08C8" w:rsidTr="001A08C8">
        <w:tc>
          <w:tcPr>
            <w:tcW w:w="9540" w:type="dxa"/>
          </w:tcPr>
          <w:p w:rsidR="001A08C8" w:rsidRDefault="001A08C8" w:rsidP="00FE58AC">
            <w:pPr>
              <w:spacing w:before="240"/>
              <w:textAlignment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Introductions of site PIs and/or representatives and discussion of major research focus </w:t>
            </w:r>
            <w:r w:rsidRPr="00DE7770">
              <w:rPr>
                <w:rFonts w:ascii="Times New Roman" w:eastAsia="Times New Roman" w:hAnsi="Times New Roman" w:cs="Times New Roman"/>
                <w:b/>
                <w:color w:val="000000"/>
                <w:sz w:val="24"/>
                <w:szCs w:val="24"/>
              </w:rPr>
              <w:t>(</w:t>
            </w:r>
            <w:r w:rsidR="00AB3652">
              <w:rPr>
                <w:rFonts w:ascii="Times New Roman" w:eastAsia="Times New Roman" w:hAnsi="Times New Roman" w:cs="Times New Roman"/>
                <w:b/>
                <w:color w:val="000000"/>
                <w:sz w:val="24"/>
                <w:szCs w:val="24"/>
              </w:rPr>
              <w:t>s</w:t>
            </w:r>
            <w:r w:rsidRPr="00DE7770">
              <w:rPr>
                <w:rFonts w:ascii="Times New Roman" w:eastAsia="Times New Roman" w:hAnsi="Times New Roman" w:cs="Times New Roman"/>
                <w:b/>
                <w:color w:val="000000"/>
                <w:sz w:val="24"/>
                <w:szCs w:val="24"/>
              </w:rPr>
              <w:t>ee addendum)</w:t>
            </w:r>
          </w:p>
          <w:p w:rsidR="00FE58AC" w:rsidRPr="001A08C8" w:rsidRDefault="00FE58AC" w:rsidP="00FE58AC">
            <w:pPr>
              <w:spacing w:before="240"/>
              <w:textAlignment w:val="center"/>
              <w:rPr>
                <w:rFonts w:ascii="Times New Roman" w:eastAsia="Times New Roman" w:hAnsi="Times New Roman" w:cs="Times New Roman"/>
                <w:b/>
                <w:color w:val="000000"/>
                <w:sz w:val="24"/>
                <w:szCs w:val="24"/>
              </w:rPr>
            </w:pPr>
          </w:p>
        </w:tc>
      </w:tr>
      <w:tr w:rsidR="00CD7C4B" w:rsidTr="001A08C8">
        <w:tc>
          <w:tcPr>
            <w:tcW w:w="9540" w:type="dxa"/>
            <w:shd w:val="clear" w:color="auto" w:fill="FFF2CC" w:themeFill="accent4" w:themeFillTint="33"/>
          </w:tcPr>
          <w:p w:rsidR="00CD7C4B" w:rsidRPr="00CD7C4B" w:rsidRDefault="00CD7C4B" w:rsidP="00CD7C4B">
            <w:pPr>
              <w:rPr>
                <w:rFonts w:ascii="Times New Roman" w:eastAsia="Times New Roman" w:hAnsi="Times New Roman" w:cs="Times New Roman"/>
                <w:color w:val="000000"/>
                <w:sz w:val="24"/>
                <w:szCs w:val="24"/>
              </w:rPr>
            </w:pPr>
            <w:r w:rsidRPr="00CD7C4B">
              <w:rPr>
                <w:rFonts w:ascii="Times New Roman" w:eastAsia="Times New Roman" w:hAnsi="Times New Roman" w:cs="Times New Roman"/>
                <w:b/>
                <w:bCs/>
                <w:color w:val="000000"/>
                <w:sz w:val="24"/>
                <w:szCs w:val="24"/>
              </w:rPr>
              <w:t xml:space="preserve">Roybal Coordinating Center Resources </w:t>
            </w:r>
          </w:p>
        </w:tc>
      </w:tr>
      <w:tr w:rsidR="00CD7C4B" w:rsidTr="001A08C8">
        <w:tc>
          <w:tcPr>
            <w:tcW w:w="9540" w:type="dxa"/>
          </w:tcPr>
          <w:p w:rsidR="00087917" w:rsidRPr="00FE58AC" w:rsidRDefault="00087917" w:rsidP="00FE58AC">
            <w:pPr>
              <w:pStyle w:val="ListParagraph"/>
              <w:numPr>
                <w:ilvl w:val="0"/>
                <w:numId w:val="18"/>
              </w:numPr>
              <w:textAlignment w:val="center"/>
              <w:rPr>
                <w:rFonts w:ascii="Times New Roman" w:eastAsia="Times New Roman" w:hAnsi="Times New Roman" w:cs="Times New Roman"/>
                <w:color w:val="000000"/>
                <w:sz w:val="24"/>
                <w:szCs w:val="24"/>
              </w:rPr>
            </w:pPr>
            <w:r w:rsidRPr="00FE58AC">
              <w:rPr>
                <w:rFonts w:ascii="Times New Roman" w:eastAsia="Times New Roman" w:hAnsi="Times New Roman" w:cs="Times New Roman"/>
                <w:color w:val="000000"/>
                <w:sz w:val="24"/>
                <w:szCs w:val="24"/>
              </w:rPr>
              <w:lastRenderedPageBreak/>
              <w:t xml:space="preserve">Externally facing </w:t>
            </w:r>
            <w:r w:rsidR="00CD7C4B" w:rsidRPr="00FE58AC">
              <w:rPr>
                <w:rFonts w:ascii="Times New Roman" w:eastAsia="Times New Roman" w:hAnsi="Times New Roman" w:cs="Times New Roman"/>
                <w:b/>
                <w:color w:val="000000"/>
                <w:sz w:val="24"/>
                <w:szCs w:val="24"/>
              </w:rPr>
              <w:t xml:space="preserve">website </w:t>
            </w:r>
            <w:r w:rsidR="00CD7C4B" w:rsidRPr="00FE58AC">
              <w:rPr>
                <w:rFonts w:ascii="Times New Roman" w:eastAsia="Times New Roman" w:hAnsi="Times New Roman" w:cs="Times New Roman"/>
                <w:color w:val="000000"/>
                <w:sz w:val="24"/>
                <w:szCs w:val="24"/>
              </w:rPr>
              <w:t xml:space="preserve">is </w:t>
            </w:r>
            <w:r w:rsidR="00327A95" w:rsidRPr="00FE58AC">
              <w:rPr>
                <w:rFonts w:ascii="Times New Roman" w:eastAsia="Times New Roman" w:hAnsi="Times New Roman" w:cs="Times New Roman"/>
                <w:color w:val="000000"/>
                <w:sz w:val="24"/>
                <w:szCs w:val="24"/>
              </w:rPr>
              <w:t>live</w:t>
            </w:r>
            <w:r w:rsidR="00D7447E">
              <w:rPr>
                <w:rFonts w:ascii="Times New Roman" w:eastAsia="Times New Roman" w:hAnsi="Times New Roman" w:cs="Times New Roman"/>
                <w:color w:val="000000"/>
                <w:sz w:val="24"/>
                <w:szCs w:val="24"/>
              </w:rPr>
              <w:t xml:space="preserve">: </w:t>
            </w:r>
            <w:hyperlink r:id="rId9" w:history="1">
              <w:r w:rsidR="00D7447E">
                <w:rPr>
                  <w:rStyle w:val="Hyperlink"/>
                </w:rPr>
                <w:t>https://www.roybalniaresearchcenters.org/</w:t>
              </w:r>
            </w:hyperlink>
            <w:r w:rsidR="00D7447E">
              <w:t xml:space="preserve">. Shortly, </w:t>
            </w:r>
            <w:r w:rsidR="00D7447E">
              <w:rPr>
                <w:rFonts w:ascii="Times New Roman" w:eastAsia="Times New Roman" w:hAnsi="Times New Roman" w:cs="Times New Roman"/>
                <w:color w:val="000000"/>
                <w:sz w:val="24"/>
                <w:szCs w:val="24"/>
              </w:rPr>
              <w:t xml:space="preserve">we will release the internal website which will hold meeting </w:t>
            </w:r>
            <w:r w:rsidR="00CD7C4B" w:rsidRPr="00FE58AC">
              <w:rPr>
                <w:rFonts w:ascii="Times New Roman" w:eastAsia="Times New Roman" w:hAnsi="Times New Roman" w:cs="Times New Roman"/>
                <w:color w:val="000000"/>
                <w:sz w:val="24"/>
                <w:szCs w:val="24"/>
              </w:rPr>
              <w:t>notes, resource documents, anno</w:t>
            </w:r>
            <w:r w:rsidR="00D7447E">
              <w:rPr>
                <w:rFonts w:ascii="Times New Roman" w:eastAsia="Times New Roman" w:hAnsi="Times New Roman" w:cs="Times New Roman"/>
                <w:color w:val="000000"/>
                <w:sz w:val="24"/>
                <w:szCs w:val="24"/>
              </w:rPr>
              <w:t>uncements, and newsletters.</w:t>
            </w:r>
          </w:p>
          <w:p w:rsidR="00087917" w:rsidRPr="00FE58AC" w:rsidRDefault="00087917" w:rsidP="00FE58AC">
            <w:pPr>
              <w:pStyle w:val="ListParagraph"/>
              <w:numPr>
                <w:ilvl w:val="0"/>
                <w:numId w:val="18"/>
              </w:numPr>
              <w:textAlignment w:val="center"/>
              <w:rPr>
                <w:rFonts w:ascii="Times New Roman" w:eastAsia="Times New Roman" w:hAnsi="Times New Roman" w:cs="Times New Roman"/>
                <w:color w:val="000000"/>
                <w:sz w:val="24"/>
                <w:szCs w:val="24"/>
              </w:rPr>
            </w:pPr>
            <w:r w:rsidRPr="00FE58AC">
              <w:rPr>
                <w:rFonts w:ascii="Times New Roman" w:eastAsia="Times New Roman" w:hAnsi="Times New Roman" w:cs="Times New Roman"/>
                <w:b/>
                <w:color w:val="000000"/>
                <w:sz w:val="24"/>
                <w:szCs w:val="24"/>
              </w:rPr>
              <w:t>AD Supplement for non-AD grants</w:t>
            </w:r>
            <w:r w:rsidRPr="00FE58AC">
              <w:rPr>
                <w:rFonts w:ascii="Times New Roman" w:eastAsia="Times New Roman" w:hAnsi="Times New Roman" w:cs="Times New Roman"/>
                <w:color w:val="000000"/>
                <w:sz w:val="24"/>
                <w:szCs w:val="24"/>
              </w:rPr>
              <w:t xml:space="preserve">: If you are a non-AD Roybal Center with an idea for a one-year supplement that </w:t>
            </w:r>
            <w:r w:rsidRPr="00FE58AC">
              <w:rPr>
                <w:rFonts w:ascii="Times New Roman" w:eastAsia="Times New Roman" w:hAnsi="Times New Roman" w:cs="Times New Roman"/>
                <w:color w:val="000000"/>
                <w:sz w:val="24"/>
                <w:szCs w:val="24"/>
                <w:shd w:val="clear" w:color="auto" w:fill="FFFFFF"/>
              </w:rPr>
              <w:t>would focus on Alzheimer’s or the related dementias, you are eligible to supplements for NOT-AG-20-008 to develop focus on ADRD in your interventions. (</w:t>
            </w:r>
            <w:hyperlink r:id="rId10" w:history="1">
              <w:r w:rsidRPr="00FE58AC">
                <w:rPr>
                  <w:rStyle w:val="Hyperlink"/>
                  <w:rFonts w:ascii="Times New Roman" w:eastAsia="Times New Roman" w:hAnsi="Times New Roman" w:cs="Times New Roman"/>
                  <w:sz w:val="24"/>
                  <w:szCs w:val="24"/>
                  <w:shd w:val="clear" w:color="auto" w:fill="FFFFFF"/>
                </w:rPr>
                <w:t>https://grants.nih.gov/grants/guide/notice-files/NOT-AG-20-008.html</w:t>
              </w:r>
            </w:hyperlink>
            <w:r w:rsidRPr="00FE58AC">
              <w:rPr>
                <w:rFonts w:ascii="Times New Roman" w:eastAsia="Times New Roman" w:hAnsi="Times New Roman" w:cs="Times New Roman"/>
                <w:color w:val="000000"/>
                <w:sz w:val="24"/>
                <w:szCs w:val="24"/>
                <w:shd w:val="clear" w:color="auto" w:fill="FFFFFF"/>
              </w:rPr>
              <w:t>)</w:t>
            </w:r>
          </w:p>
          <w:p w:rsidR="00CD7C4B" w:rsidRPr="00FE58AC" w:rsidRDefault="00FE58AC" w:rsidP="003A682F">
            <w:pPr>
              <w:pStyle w:val="ListParagraph"/>
              <w:numPr>
                <w:ilvl w:val="0"/>
                <w:numId w:val="18"/>
              </w:numP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327A95" w:rsidRPr="00FE58AC">
              <w:rPr>
                <w:rFonts w:ascii="Times New Roman" w:eastAsia="Times New Roman" w:hAnsi="Times New Roman" w:cs="Times New Roman"/>
                <w:color w:val="000000"/>
                <w:sz w:val="24"/>
                <w:szCs w:val="24"/>
              </w:rPr>
              <w:t xml:space="preserve">he RCC is </w:t>
            </w:r>
            <w:r w:rsidR="00CD7C4B" w:rsidRPr="00FE58AC">
              <w:rPr>
                <w:rFonts w:ascii="Times New Roman" w:eastAsia="Times New Roman" w:hAnsi="Times New Roman" w:cs="Times New Roman"/>
                <w:color w:val="000000"/>
                <w:sz w:val="24"/>
                <w:szCs w:val="24"/>
              </w:rPr>
              <w:t xml:space="preserve">in the process of finalizing development of a </w:t>
            </w:r>
            <w:r w:rsidR="00CD7C4B" w:rsidRPr="00FE58AC">
              <w:rPr>
                <w:rFonts w:ascii="Times New Roman" w:eastAsia="Times New Roman" w:hAnsi="Times New Roman" w:cs="Times New Roman"/>
                <w:b/>
                <w:color w:val="000000"/>
                <w:sz w:val="24"/>
                <w:szCs w:val="24"/>
              </w:rPr>
              <w:t>Roybal data repositor</w:t>
            </w:r>
            <w:r>
              <w:rPr>
                <w:rFonts w:ascii="Times New Roman" w:eastAsia="Times New Roman" w:hAnsi="Times New Roman" w:cs="Times New Roman"/>
                <w:color w:val="000000"/>
                <w:sz w:val="24"/>
                <w:szCs w:val="24"/>
              </w:rPr>
              <w:t xml:space="preserve">y through CTSA’s </w:t>
            </w:r>
            <w:r w:rsidR="00CD7C4B" w:rsidRPr="00FE58AC">
              <w:rPr>
                <w:rFonts w:ascii="Times New Roman" w:eastAsia="Times New Roman" w:hAnsi="Times New Roman" w:cs="Times New Roman"/>
                <w:b/>
                <w:color w:val="000000"/>
                <w:sz w:val="24"/>
                <w:szCs w:val="24"/>
              </w:rPr>
              <w:t>WebCAMP software</w:t>
            </w:r>
            <w:r w:rsidR="00CD7C4B" w:rsidRPr="00FE58AC">
              <w:rPr>
                <w:rFonts w:ascii="Times New Roman" w:eastAsia="Times New Roman" w:hAnsi="Times New Roman" w:cs="Times New Roman"/>
                <w:color w:val="000000"/>
                <w:sz w:val="24"/>
                <w:szCs w:val="24"/>
              </w:rPr>
              <w:t>. This will be a place to record pilot info</w:t>
            </w:r>
            <w:r>
              <w:rPr>
                <w:rFonts w:ascii="Times New Roman" w:eastAsia="Times New Roman" w:hAnsi="Times New Roman" w:cs="Times New Roman"/>
                <w:color w:val="000000"/>
                <w:sz w:val="24"/>
                <w:szCs w:val="24"/>
              </w:rPr>
              <w:t xml:space="preserve">rmation for the RPPR and submit </w:t>
            </w:r>
            <w:r w:rsidR="00CD7C4B" w:rsidRPr="00FE58AC">
              <w:rPr>
                <w:rFonts w:ascii="Times New Roman" w:eastAsia="Times New Roman" w:hAnsi="Times New Roman" w:cs="Times New Roman"/>
                <w:color w:val="000000"/>
                <w:sz w:val="24"/>
                <w:szCs w:val="24"/>
              </w:rPr>
              <w:t xml:space="preserve">documents/info for pilot approval (to be reviewed by Program Officers). </w:t>
            </w:r>
            <w:r w:rsidR="003A682F" w:rsidRPr="00FE58AC">
              <w:rPr>
                <w:rFonts w:ascii="Times New Roman" w:eastAsia="Times New Roman" w:hAnsi="Times New Roman" w:cs="Times New Roman"/>
                <w:color w:val="000000"/>
                <w:sz w:val="24"/>
                <w:szCs w:val="24"/>
              </w:rPr>
              <w:t>Trai</w:t>
            </w:r>
            <w:r>
              <w:rPr>
                <w:rFonts w:ascii="Times New Roman" w:eastAsia="Times New Roman" w:hAnsi="Times New Roman" w:cs="Times New Roman"/>
                <w:color w:val="000000"/>
                <w:sz w:val="24"/>
                <w:szCs w:val="24"/>
              </w:rPr>
              <w:t xml:space="preserve">ning webinars will be available </w:t>
            </w:r>
            <w:r w:rsidR="003A682F" w:rsidRPr="00FE58AC">
              <w:rPr>
                <w:rFonts w:ascii="Times New Roman" w:eastAsia="Times New Roman" w:hAnsi="Times New Roman" w:cs="Times New Roman"/>
                <w:color w:val="000000"/>
                <w:sz w:val="24"/>
                <w:szCs w:val="24"/>
              </w:rPr>
              <w:t>once finalized.</w:t>
            </w:r>
          </w:p>
          <w:p w:rsidR="00CD7C4B" w:rsidRPr="00FE58AC" w:rsidRDefault="003A682F" w:rsidP="00FE58AC">
            <w:pPr>
              <w:pStyle w:val="ListParagraph"/>
              <w:numPr>
                <w:ilvl w:val="0"/>
                <w:numId w:val="18"/>
              </w:numPr>
              <w:spacing w:after="160"/>
              <w:textAlignment w:val="center"/>
              <w:rPr>
                <w:rFonts w:ascii="Times New Roman" w:eastAsia="Times New Roman" w:hAnsi="Times New Roman" w:cs="Times New Roman"/>
                <w:color w:val="000000"/>
                <w:sz w:val="24"/>
                <w:szCs w:val="24"/>
              </w:rPr>
            </w:pPr>
            <w:r w:rsidRPr="00FE58AC">
              <w:rPr>
                <w:rFonts w:ascii="Times New Roman" w:eastAsia="Times New Roman" w:hAnsi="Times New Roman" w:cs="Times New Roman"/>
                <w:color w:val="000000"/>
                <w:sz w:val="24"/>
                <w:szCs w:val="24"/>
              </w:rPr>
              <w:t xml:space="preserve">RCC proposed </w:t>
            </w:r>
            <w:r w:rsidR="00AB3652">
              <w:rPr>
                <w:rFonts w:ascii="Times New Roman" w:eastAsia="Times New Roman" w:hAnsi="Times New Roman" w:cs="Times New Roman"/>
                <w:color w:val="000000"/>
                <w:sz w:val="24"/>
                <w:szCs w:val="24"/>
              </w:rPr>
              <w:t xml:space="preserve">the </w:t>
            </w:r>
            <w:r w:rsidRPr="00FE58AC">
              <w:rPr>
                <w:rFonts w:ascii="Times New Roman" w:eastAsia="Times New Roman" w:hAnsi="Times New Roman" w:cs="Times New Roman"/>
                <w:color w:val="000000"/>
                <w:sz w:val="24"/>
                <w:szCs w:val="24"/>
              </w:rPr>
              <w:t>creation of a</w:t>
            </w:r>
            <w:r w:rsidRPr="00FE58AC">
              <w:rPr>
                <w:rFonts w:ascii="Times New Roman" w:eastAsia="Times New Roman" w:hAnsi="Times New Roman" w:cs="Times New Roman"/>
                <w:b/>
                <w:color w:val="000000"/>
                <w:sz w:val="24"/>
                <w:szCs w:val="24"/>
              </w:rPr>
              <w:t xml:space="preserve"> </w:t>
            </w:r>
            <w:r w:rsidR="00CD7C4B" w:rsidRPr="00FE58AC">
              <w:rPr>
                <w:rFonts w:ascii="Times New Roman" w:eastAsia="Times New Roman" w:hAnsi="Times New Roman" w:cs="Times New Roman"/>
                <w:b/>
                <w:color w:val="000000"/>
                <w:sz w:val="24"/>
                <w:szCs w:val="24"/>
              </w:rPr>
              <w:t>Single DSMB</w:t>
            </w:r>
            <w:r w:rsidRPr="00FE58AC">
              <w:rPr>
                <w:rFonts w:ascii="Times New Roman" w:eastAsia="Times New Roman" w:hAnsi="Times New Roman" w:cs="Times New Roman"/>
                <w:color w:val="000000"/>
                <w:sz w:val="24"/>
                <w:szCs w:val="24"/>
              </w:rPr>
              <w:t xml:space="preserve"> for Roybal Center pilots requiring DSMB oversight</w:t>
            </w:r>
            <w:r w:rsidR="00AB3652">
              <w:rPr>
                <w:rFonts w:ascii="Times New Roman" w:eastAsia="Times New Roman" w:hAnsi="Times New Roman" w:cs="Times New Roman"/>
                <w:color w:val="000000"/>
                <w:sz w:val="24"/>
                <w:szCs w:val="24"/>
              </w:rPr>
              <w:t xml:space="preserve"> (</w:t>
            </w:r>
            <w:r w:rsidR="00FE58AC" w:rsidRPr="00FE58AC">
              <w:rPr>
                <w:rFonts w:ascii="Times New Roman" w:eastAsia="Times New Roman" w:hAnsi="Times New Roman" w:cs="Times New Roman"/>
                <w:color w:val="000000"/>
                <w:sz w:val="24"/>
                <w:szCs w:val="24"/>
              </w:rPr>
              <w:t>supplement</w:t>
            </w:r>
            <w:r w:rsidRPr="00FE58AC">
              <w:rPr>
                <w:rFonts w:ascii="Times New Roman" w:eastAsia="Times New Roman" w:hAnsi="Times New Roman" w:cs="Times New Roman"/>
                <w:color w:val="000000"/>
                <w:sz w:val="24"/>
                <w:szCs w:val="24"/>
              </w:rPr>
              <w:t xml:space="preserve"> pending</w:t>
            </w:r>
            <w:r w:rsidR="00AB3652">
              <w:rPr>
                <w:rFonts w:ascii="Times New Roman" w:eastAsia="Times New Roman" w:hAnsi="Times New Roman" w:cs="Times New Roman"/>
                <w:color w:val="000000"/>
                <w:sz w:val="24"/>
                <w:szCs w:val="24"/>
              </w:rPr>
              <w:t xml:space="preserve">). </w:t>
            </w:r>
          </w:p>
        </w:tc>
      </w:tr>
      <w:tr w:rsidR="00CD7C4B" w:rsidTr="001A08C8">
        <w:tc>
          <w:tcPr>
            <w:tcW w:w="9540" w:type="dxa"/>
            <w:shd w:val="clear" w:color="auto" w:fill="FFF2CC" w:themeFill="accent4" w:themeFillTint="33"/>
          </w:tcPr>
          <w:p w:rsidR="00CD7C4B" w:rsidRPr="00CD7C4B" w:rsidRDefault="00CD7C4B" w:rsidP="00CD7C4B">
            <w:pPr>
              <w:rPr>
                <w:rFonts w:ascii="Times New Roman" w:eastAsia="Times New Roman" w:hAnsi="Times New Roman" w:cs="Times New Roman"/>
                <w:color w:val="000000"/>
                <w:sz w:val="24"/>
                <w:szCs w:val="24"/>
              </w:rPr>
            </w:pPr>
            <w:r w:rsidRPr="00CD7C4B">
              <w:rPr>
                <w:rFonts w:ascii="Times New Roman" w:eastAsia="Times New Roman" w:hAnsi="Times New Roman" w:cs="Times New Roman"/>
                <w:b/>
                <w:bCs/>
                <w:color w:val="000000"/>
                <w:sz w:val="24"/>
                <w:szCs w:val="24"/>
              </w:rPr>
              <w:t xml:space="preserve">Roybal Annual Conference </w:t>
            </w:r>
            <w:r w:rsidRPr="00CD7C4B">
              <w:rPr>
                <w:rFonts w:ascii="Times New Roman" w:eastAsia="Times New Roman" w:hAnsi="Times New Roman" w:cs="Times New Roman"/>
                <w:color w:val="000000"/>
                <w:sz w:val="24"/>
                <w:szCs w:val="24"/>
              </w:rPr>
              <w:t xml:space="preserve"> </w:t>
            </w:r>
          </w:p>
        </w:tc>
      </w:tr>
      <w:tr w:rsidR="00CD7C4B" w:rsidTr="001A08C8">
        <w:tc>
          <w:tcPr>
            <w:tcW w:w="9540" w:type="dxa"/>
          </w:tcPr>
          <w:p w:rsidR="00CD7C4B" w:rsidRPr="00CD7C4B" w:rsidRDefault="00CD7C4B" w:rsidP="00CD7C4B">
            <w:pPr>
              <w:numPr>
                <w:ilvl w:val="0"/>
                <w:numId w:val="10"/>
              </w:numPr>
              <w:ind w:left="540"/>
              <w:textAlignment w:val="center"/>
              <w:rPr>
                <w:rFonts w:ascii="Times New Roman" w:eastAsia="Times New Roman" w:hAnsi="Times New Roman" w:cs="Times New Roman"/>
                <w:color w:val="000000"/>
                <w:sz w:val="24"/>
                <w:szCs w:val="24"/>
              </w:rPr>
            </w:pPr>
            <w:r w:rsidRPr="00FE58AC">
              <w:rPr>
                <w:rFonts w:ascii="Times New Roman" w:eastAsia="Times New Roman" w:hAnsi="Times New Roman" w:cs="Times New Roman"/>
                <w:b/>
                <w:color w:val="000000"/>
                <w:sz w:val="24"/>
                <w:szCs w:val="24"/>
              </w:rPr>
              <w:t>UPDATE</w:t>
            </w:r>
            <w:r w:rsidRPr="00CD7C4B">
              <w:rPr>
                <w:rFonts w:ascii="Times New Roman" w:eastAsia="Times New Roman" w:hAnsi="Times New Roman" w:cs="Times New Roman"/>
                <w:color w:val="000000"/>
                <w:sz w:val="24"/>
                <w:szCs w:val="24"/>
              </w:rPr>
              <w:t xml:space="preserve">: Due to some key representatives at the NIA not being able to attend, </w:t>
            </w:r>
            <w:r w:rsidRPr="00FE58AC">
              <w:rPr>
                <w:rFonts w:ascii="Times New Roman" w:eastAsia="Times New Roman" w:hAnsi="Times New Roman" w:cs="Times New Roman"/>
                <w:b/>
                <w:color w:val="FF0000"/>
                <w:sz w:val="24"/>
                <w:szCs w:val="24"/>
              </w:rPr>
              <w:t>the annual co</w:t>
            </w:r>
            <w:r w:rsidR="00FA12D8">
              <w:rPr>
                <w:rFonts w:ascii="Times New Roman" w:eastAsia="Times New Roman" w:hAnsi="Times New Roman" w:cs="Times New Roman"/>
                <w:b/>
                <w:color w:val="FF0000"/>
                <w:sz w:val="24"/>
                <w:szCs w:val="24"/>
              </w:rPr>
              <w:t>nference is postponed until the fa</w:t>
            </w:r>
            <w:r w:rsidRPr="00FE58AC">
              <w:rPr>
                <w:rFonts w:ascii="Times New Roman" w:eastAsia="Times New Roman" w:hAnsi="Times New Roman" w:cs="Times New Roman"/>
                <w:b/>
                <w:color w:val="FF0000"/>
                <w:sz w:val="24"/>
                <w:szCs w:val="24"/>
              </w:rPr>
              <w:t>ll.</w:t>
            </w:r>
            <w:r w:rsidRPr="00FE58AC">
              <w:rPr>
                <w:rFonts w:ascii="Times New Roman" w:eastAsia="Times New Roman" w:hAnsi="Times New Roman" w:cs="Times New Roman"/>
                <w:color w:val="FF0000"/>
                <w:sz w:val="24"/>
                <w:szCs w:val="24"/>
              </w:rPr>
              <w:t xml:space="preserve"> </w:t>
            </w:r>
            <w:r w:rsidRPr="00CD7C4B">
              <w:rPr>
                <w:rFonts w:ascii="Times New Roman" w:eastAsia="Times New Roman" w:hAnsi="Times New Roman" w:cs="Times New Roman"/>
                <w:color w:val="000000"/>
                <w:sz w:val="24"/>
                <w:szCs w:val="24"/>
              </w:rPr>
              <w:t xml:space="preserve">Look out for another Doodle Poll. </w:t>
            </w:r>
          </w:p>
          <w:p w:rsidR="00CD7C4B" w:rsidRDefault="00CD7C4B" w:rsidP="00CD7C4B">
            <w:pPr>
              <w:numPr>
                <w:ilvl w:val="0"/>
                <w:numId w:val="11"/>
              </w:numPr>
              <w:ind w:left="540"/>
              <w:textAlignment w:val="center"/>
              <w:rPr>
                <w:rFonts w:ascii="Times New Roman" w:eastAsia="Times New Roman" w:hAnsi="Times New Roman" w:cs="Times New Roman"/>
                <w:color w:val="000000"/>
                <w:sz w:val="24"/>
                <w:szCs w:val="24"/>
              </w:rPr>
            </w:pPr>
            <w:r w:rsidRPr="003A682F">
              <w:rPr>
                <w:rFonts w:ascii="Times New Roman" w:eastAsia="Times New Roman" w:hAnsi="Times New Roman" w:cs="Times New Roman"/>
                <w:b/>
                <w:color w:val="000000"/>
                <w:sz w:val="24"/>
                <w:szCs w:val="24"/>
              </w:rPr>
              <w:t>Please send along any suggestions for sessions at our annual conference</w:t>
            </w:r>
            <w:r w:rsidRPr="00CD7C4B">
              <w:rPr>
                <w:rFonts w:ascii="Times New Roman" w:eastAsia="Times New Roman" w:hAnsi="Times New Roman" w:cs="Times New Roman"/>
                <w:color w:val="000000"/>
                <w:sz w:val="24"/>
                <w:szCs w:val="24"/>
              </w:rPr>
              <w:t xml:space="preserve">. </w:t>
            </w:r>
          </w:p>
          <w:p w:rsidR="00CD7C4B" w:rsidRDefault="00CD7C4B" w:rsidP="00DE7770">
            <w:pPr>
              <w:ind w:left="540"/>
              <w:textAlignment w:val="center"/>
              <w:rPr>
                <w:rFonts w:ascii="Times New Roman" w:eastAsia="Times New Roman" w:hAnsi="Times New Roman" w:cs="Times New Roman"/>
                <w:color w:val="000000"/>
                <w:sz w:val="24"/>
                <w:szCs w:val="24"/>
              </w:rPr>
            </w:pPr>
            <w:r w:rsidRPr="00CD7C4B">
              <w:rPr>
                <w:rFonts w:ascii="Times New Roman" w:eastAsia="Times New Roman" w:hAnsi="Times New Roman" w:cs="Times New Roman"/>
                <w:color w:val="000000"/>
                <w:sz w:val="24"/>
                <w:szCs w:val="24"/>
              </w:rPr>
              <w:t>Dr. Keefe: So many projects involve interventions at different stages so treatment fidelity might be a particularly important issue to address. How treatment fidelity applies to the development of the interventions would be incredibly useful. We can discuss how to apply that stage of the science to these different projects that people are describing both through a formal presentation and an informal discussion.</w:t>
            </w:r>
          </w:p>
          <w:p w:rsidR="00D7447E" w:rsidRPr="00CD7C4B" w:rsidRDefault="00D7447E" w:rsidP="00DE7770">
            <w:pPr>
              <w:ind w:left="540"/>
              <w:textAlignment w:val="center"/>
              <w:rPr>
                <w:rFonts w:ascii="Times New Roman" w:eastAsia="Times New Roman" w:hAnsi="Times New Roman" w:cs="Times New Roman"/>
                <w:color w:val="000000"/>
                <w:sz w:val="24"/>
                <w:szCs w:val="24"/>
              </w:rPr>
            </w:pPr>
          </w:p>
        </w:tc>
      </w:tr>
    </w:tbl>
    <w:p w:rsidR="00CD7C4B" w:rsidRDefault="00CD7C4B" w:rsidP="00CD7C4B">
      <w:pPr>
        <w:spacing w:after="0" w:line="240" w:lineRule="auto"/>
        <w:rPr>
          <w:rFonts w:ascii="Calibri" w:eastAsia="Times New Roman" w:hAnsi="Calibri" w:cs="Calibri"/>
          <w:b/>
          <w:bCs/>
          <w:color w:val="000000"/>
        </w:rPr>
      </w:pPr>
    </w:p>
    <w:p w:rsidR="00CD7C4B" w:rsidRDefault="00CD7C4B" w:rsidP="00CD7C4B">
      <w:pPr>
        <w:spacing w:after="0" w:line="240" w:lineRule="auto"/>
        <w:rPr>
          <w:rFonts w:ascii="Calibri" w:eastAsia="Times New Roman" w:hAnsi="Calibri" w:cs="Calibri"/>
          <w:b/>
          <w:bCs/>
          <w:color w:val="000000"/>
        </w:rPr>
      </w:pPr>
    </w:p>
    <w:p w:rsidR="00CD7C4B" w:rsidRPr="00CD7C4B" w:rsidRDefault="00CD7C4B" w:rsidP="00CD7C4B">
      <w:pPr>
        <w:spacing w:after="0" w:line="240" w:lineRule="auto"/>
        <w:textAlignment w:val="center"/>
      </w:pPr>
      <w:bookmarkStart w:id="0" w:name="_GoBack"/>
      <w:bookmarkEnd w:id="0"/>
    </w:p>
    <w:sectPr w:rsidR="00CD7C4B" w:rsidRPr="00CD7C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29B" w:rsidRDefault="00DD229B" w:rsidP="00017B77">
      <w:pPr>
        <w:spacing w:after="0" w:line="240" w:lineRule="auto"/>
      </w:pPr>
      <w:r>
        <w:separator/>
      </w:r>
    </w:p>
  </w:endnote>
  <w:endnote w:type="continuationSeparator" w:id="0">
    <w:p w:rsidR="00DD229B" w:rsidRDefault="00DD229B" w:rsidP="00017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29B" w:rsidRDefault="00DD229B" w:rsidP="00017B77">
      <w:pPr>
        <w:spacing w:after="0" w:line="240" w:lineRule="auto"/>
      </w:pPr>
      <w:r>
        <w:separator/>
      </w:r>
    </w:p>
  </w:footnote>
  <w:footnote w:type="continuationSeparator" w:id="0">
    <w:p w:rsidR="00DD229B" w:rsidRDefault="00DD229B" w:rsidP="00017B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C2D77"/>
    <w:multiLevelType w:val="multilevel"/>
    <w:tmpl w:val="AF04BC2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6CE2255"/>
    <w:multiLevelType w:val="multilevel"/>
    <w:tmpl w:val="4EB633D8"/>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21B014AB"/>
    <w:multiLevelType w:val="multilevel"/>
    <w:tmpl w:val="0F78EF1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249F26FD"/>
    <w:multiLevelType w:val="multilevel"/>
    <w:tmpl w:val="082A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F20C25"/>
    <w:multiLevelType w:val="hybridMultilevel"/>
    <w:tmpl w:val="49500950"/>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5" w15:restartNumberingAfterBreak="0">
    <w:nsid w:val="35350181"/>
    <w:multiLevelType w:val="multilevel"/>
    <w:tmpl w:val="DD48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C4381B"/>
    <w:multiLevelType w:val="hybridMultilevel"/>
    <w:tmpl w:val="28525F3E"/>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340E3"/>
    <w:multiLevelType w:val="multilevel"/>
    <w:tmpl w:val="4EB633D8"/>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43D052FA"/>
    <w:multiLevelType w:val="multilevel"/>
    <w:tmpl w:val="01E05448"/>
    <w:lvl w:ilvl="0">
      <w:start w:val="1"/>
      <w:numFmt w:val="upp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59DC22E5"/>
    <w:multiLevelType w:val="multilevel"/>
    <w:tmpl w:val="97226D0A"/>
    <w:lvl w:ilvl="0">
      <w:start w:val="1"/>
      <w:numFmt w:val="upperRoman"/>
      <w:lvlText w:val="%1."/>
      <w:lvlJc w:val="right"/>
      <w:pPr>
        <w:tabs>
          <w:tab w:val="num" w:pos="720"/>
        </w:tabs>
        <w:ind w:left="720" w:hanging="360"/>
      </w:pPr>
    </w:lvl>
    <w:lvl w:ilvl="1">
      <w:start w:val="1"/>
      <w:numFmt w:val="upperRoman"/>
      <w:lvlText w:val="%2."/>
      <w:lvlJc w:val="left"/>
      <w:pPr>
        <w:tabs>
          <w:tab w:val="num" w:pos="1440"/>
        </w:tabs>
        <w:ind w:left="1440" w:hanging="360"/>
      </w:pPr>
      <w:rPr>
        <w:rFonts w:ascii="Times New Roman" w:eastAsia="Times New Roman" w:hAnsi="Times New Roman" w:cs="Times New Roman"/>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5B1F7AE8"/>
    <w:multiLevelType w:val="multilevel"/>
    <w:tmpl w:val="AF8619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5CB43260"/>
    <w:multiLevelType w:val="multilevel"/>
    <w:tmpl w:val="B6A691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5CF72B1E"/>
    <w:multiLevelType w:val="multilevel"/>
    <w:tmpl w:val="4EB633D8"/>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5FD07D0E"/>
    <w:multiLevelType w:val="multilevel"/>
    <w:tmpl w:val="988E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30021D"/>
    <w:multiLevelType w:val="hybridMultilevel"/>
    <w:tmpl w:val="FFB2E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A9735B"/>
    <w:multiLevelType w:val="multilevel"/>
    <w:tmpl w:val="97A622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8"/>
    <w:lvlOverride w:ilvl="0">
      <w:startOverride w:val="3"/>
    </w:lvlOverride>
  </w:num>
  <w:num w:numId="4">
    <w:abstractNumId w:val="8"/>
    <w:lvlOverride w:ilvl="0"/>
    <w:lvlOverride w:ilvl="1">
      <w:startOverride w:val="1"/>
    </w:lvlOverride>
  </w:num>
  <w:num w:numId="5">
    <w:abstractNumId w:val="11"/>
    <w:lvlOverride w:ilvl="0">
      <w:startOverride w:val="1"/>
    </w:lvlOverride>
  </w:num>
  <w:num w:numId="6">
    <w:abstractNumId w:val="2"/>
  </w:num>
  <w:num w:numId="7">
    <w:abstractNumId w:val="3"/>
  </w:num>
  <w:num w:numId="8">
    <w:abstractNumId w:val="10"/>
    <w:lvlOverride w:ilvl="0">
      <w:startOverride w:val="3"/>
    </w:lvlOverride>
  </w:num>
  <w:num w:numId="9">
    <w:abstractNumId w:val="13"/>
  </w:num>
  <w:num w:numId="10">
    <w:abstractNumId w:val="0"/>
    <w:lvlOverride w:ilvl="0">
      <w:startOverride w:val="1"/>
    </w:lvlOverride>
  </w:num>
  <w:num w:numId="11">
    <w:abstractNumId w:val="15"/>
    <w:lvlOverride w:ilvl="0">
      <w:startOverride w:val="2"/>
    </w:lvlOverride>
  </w:num>
  <w:num w:numId="12">
    <w:abstractNumId w:val="5"/>
  </w:num>
  <w:num w:numId="13">
    <w:abstractNumId w:val="9"/>
  </w:num>
  <w:num w:numId="14">
    <w:abstractNumId w:val="12"/>
  </w:num>
  <w:num w:numId="15">
    <w:abstractNumId w:val="6"/>
  </w:num>
  <w:num w:numId="16">
    <w:abstractNumId w:val="7"/>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C4B"/>
    <w:rsid w:val="00017B77"/>
    <w:rsid w:val="00087917"/>
    <w:rsid w:val="001605B8"/>
    <w:rsid w:val="001A08C8"/>
    <w:rsid w:val="00210B4B"/>
    <w:rsid w:val="00292362"/>
    <w:rsid w:val="002E194E"/>
    <w:rsid w:val="003039C2"/>
    <w:rsid w:val="00327A95"/>
    <w:rsid w:val="0033368D"/>
    <w:rsid w:val="003A682F"/>
    <w:rsid w:val="00441F89"/>
    <w:rsid w:val="0048626B"/>
    <w:rsid w:val="005C1FC0"/>
    <w:rsid w:val="00630913"/>
    <w:rsid w:val="007250E4"/>
    <w:rsid w:val="00745430"/>
    <w:rsid w:val="00756C40"/>
    <w:rsid w:val="007E276F"/>
    <w:rsid w:val="00811E18"/>
    <w:rsid w:val="00850055"/>
    <w:rsid w:val="00896D93"/>
    <w:rsid w:val="00A56BAB"/>
    <w:rsid w:val="00AB3652"/>
    <w:rsid w:val="00B20C1F"/>
    <w:rsid w:val="00C348A0"/>
    <w:rsid w:val="00C77DEB"/>
    <w:rsid w:val="00CD7C4B"/>
    <w:rsid w:val="00D7447E"/>
    <w:rsid w:val="00DD229B"/>
    <w:rsid w:val="00DE7770"/>
    <w:rsid w:val="00E0363F"/>
    <w:rsid w:val="00E55DAD"/>
    <w:rsid w:val="00F262A0"/>
    <w:rsid w:val="00F41386"/>
    <w:rsid w:val="00F46252"/>
    <w:rsid w:val="00FA12D8"/>
    <w:rsid w:val="00FE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252"/>
  </w:style>
  <w:style w:type="paragraph" w:styleId="Heading2">
    <w:name w:val="heading 2"/>
    <w:basedOn w:val="Normal"/>
    <w:next w:val="Normal"/>
    <w:link w:val="Heading2Char"/>
    <w:uiPriority w:val="9"/>
    <w:unhideWhenUsed/>
    <w:qFormat/>
    <w:rsid w:val="00CD7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7C4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CD7C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7C4B"/>
    <w:rPr>
      <w:color w:val="0000FF"/>
      <w:u w:val="single"/>
    </w:rPr>
  </w:style>
  <w:style w:type="table" w:styleId="TableGrid">
    <w:name w:val="Table Grid"/>
    <w:basedOn w:val="TableNormal"/>
    <w:uiPriority w:val="39"/>
    <w:rsid w:val="00CD7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7C4B"/>
    <w:pPr>
      <w:ind w:left="720"/>
      <w:contextualSpacing/>
    </w:pPr>
  </w:style>
  <w:style w:type="paragraph" w:styleId="BalloonText">
    <w:name w:val="Balloon Text"/>
    <w:basedOn w:val="Normal"/>
    <w:link w:val="BalloonTextChar"/>
    <w:uiPriority w:val="99"/>
    <w:semiHidden/>
    <w:unhideWhenUsed/>
    <w:rsid w:val="00F46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252"/>
    <w:rPr>
      <w:rFonts w:ascii="Segoe UI" w:hAnsi="Segoe UI" w:cs="Segoe UI"/>
      <w:sz w:val="18"/>
      <w:szCs w:val="18"/>
    </w:rPr>
  </w:style>
  <w:style w:type="paragraph" w:styleId="Header">
    <w:name w:val="header"/>
    <w:basedOn w:val="Normal"/>
    <w:link w:val="HeaderChar"/>
    <w:uiPriority w:val="99"/>
    <w:unhideWhenUsed/>
    <w:rsid w:val="00017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B77"/>
  </w:style>
  <w:style w:type="paragraph" w:styleId="Footer">
    <w:name w:val="footer"/>
    <w:basedOn w:val="Normal"/>
    <w:link w:val="FooterChar"/>
    <w:uiPriority w:val="99"/>
    <w:unhideWhenUsed/>
    <w:rsid w:val="00017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1398">
      <w:bodyDiv w:val="1"/>
      <w:marLeft w:val="0"/>
      <w:marRight w:val="0"/>
      <w:marTop w:val="0"/>
      <w:marBottom w:val="0"/>
      <w:divBdr>
        <w:top w:val="none" w:sz="0" w:space="0" w:color="auto"/>
        <w:left w:val="none" w:sz="0" w:space="0" w:color="auto"/>
        <w:bottom w:val="none" w:sz="0" w:space="0" w:color="auto"/>
        <w:right w:val="none" w:sz="0" w:space="0" w:color="auto"/>
      </w:divBdr>
    </w:div>
    <w:div w:id="145510631">
      <w:bodyDiv w:val="1"/>
      <w:marLeft w:val="0"/>
      <w:marRight w:val="0"/>
      <w:marTop w:val="0"/>
      <w:marBottom w:val="0"/>
      <w:divBdr>
        <w:top w:val="none" w:sz="0" w:space="0" w:color="auto"/>
        <w:left w:val="none" w:sz="0" w:space="0" w:color="auto"/>
        <w:bottom w:val="none" w:sz="0" w:space="0" w:color="auto"/>
        <w:right w:val="none" w:sz="0" w:space="0" w:color="auto"/>
      </w:divBdr>
    </w:div>
    <w:div w:id="562107266">
      <w:bodyDiv w:val="1"/>
      <w:marLeft w:val="0"/>
      <w:marRight w:val="0"/>
      <w:marTop w:val="0"/>
      <w:marBottom w:val="0"/>
      <w:divBdr>
        <w:top w:val="none" w:sz="0" w:space="0" w:color="auto"/>
        <w:left w:val="none" w:sz="0" w:space="0" w:color="auto"/>
        <w:bottom w:val="none" w:sz="0" w:space="0" w:color="auto"/>
        <w:right w:val="none" w:sz="0" w:space="0" w:color="auto"/>
      </w:divBdr>
    </w:div>
    <w:div w:id="566690106">
      <w:bodyDiv w:val="1"/>
      <w:marLeft w:val="0"/>
      <w:marRight w:val="0"/>
      <w:marTop w:val="0"/>
      <w:marBottom w:val="0"/>
      <w:divBdr>
        <w:top w:val="none" w:sz="0" w:space="0" w:color="auto"/>
        <w:left w:val="none" w:sz="0" w:space="0" w:color="auto"/>
        <w:bottom w:val="none" w:sz="0" w:space="0" w:color="auto"/>
        <w:right w:val="none" w:sz="0" w:space="0" w:color="auto"/>
      </w:divBdr>
      <w:divsChild>
        <w:div w:id="1689915420">
          <w:marLeft w:val="0"/>
          <w:marRight w:val="0"/>
          <w:marTop w:val="0"/>
          <w:marBottom w:val="0"/>
          <w:divBdr>
            <w:top w:val="none" w:sz="0" w:space="0" w:color="auto"/>
            <w:left w:val="none" w:sz="0" w:space="0" w:color="auto"/>
            <w:bottom w:val="none" w:sz="0" w:space="0" w:color="auto"/>
            <w:right w:val="none" w:sz="0" w:space="0" w:color="auto"/>
          </w:divBdr>
        </w:div>
      </w:divsChild>
    </w:div>
    <w:div w:id="1111167038">
      <w:bodyDiv w:val="1"/>
      <w:marLeft w:val="0"/>
      <w:marRight w:val="0"/>
      <w:marTop w:val="0"/>
      <w:marBottom w:val="0"/>
      <w:divBdr>
        <w:top w:val="none" w:sz="0" w:space="0" w:color="auto"/>
        <w:left w:val="none" w:sz="0" w:space="0" w:color="auto"/>
        <w:bottom w:val="none" w:sz="0" w:space="0" w:color="auto"/>
        <w:right w:val="none" w:sz="0" w:space="0" w:color="auto"/>
      </w:divBdr>
    </w:div>
    <w:div w:id="114990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grants.nih.gov_grants_guide_url-5Fredirect.htm-3Fid-3D21600&amp;d=DwMFAg&amp;c=vq5m7Kktb9l80A_wDJ5D-g&amp;r=fTjH30IHZ_qlE_yoDry_kgZRXhl2-nddmrwhK_xJL0Y&amp;m=3ZJ6NtwxPELRTSd4-UmwOCABBXrF_14FpK7xePnXeGQ&amp;s=mxVHC3_keMG35FCg1dbQNn93Yda6nbi1BJAVvNjdVoI&amp;e=" TargetMode="External"/><Relationship Id="rId3" Type="http://schemas.openxmlformats.org/officeDocument/2006/relationships/settings" Target="settings.xml"/><Relationship Id="rId7" Type="http://schemas.openxmlformats.org/officeDocument/2006/relationships/hyperlink" Target="https://urldefense.proofpoint.com/v2/url?u=https-3A__grants.nih.gov_grants_guide_url-5Fredirect.htm-3Fid-3D12000&amp;d=DwMFAg&amp;c=vq5m7Kktb9l80A_wDJ5D-g&amp;r=fTjH30IHZ_qlE_yoDry_kgZRXhl2-nddmrwhK_xJL0Y&amp;m=3ZJ6NtwxPELRTSd4-UmwOCABBXrF_14FpK7xePnXeGQ&amp;s=nIVmQXnbw7c6LVGFKhJHH7CyGDtfC0VNJo4cwKofUz4&am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grants.nih.gov/grants/guide/notice-files/NOT-AG-20-008.html" TargetMode="External"/><Relationship Id="rId4" Type="http://schemas.openxmlformats.org/officeDocument/2006/relationships/webSettings" Target="webSettings.xml"/><Relationship Id="rId9" Type="http://schemas.openxmlformats.org/officeDocument/2006/relationships/hyperlink" Target="https://www.roybalniaresearchcen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2020-02-11T14:06:00Z</dcterms:created>
  <dcterms:modified xsi:type="dcterms:W3CDTF">2020-02-11T14:06:00Z</dcterms:modified>
</cp:coreProperties>
</file>